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73" w:rsidRDefault="00C24673" w:rsidP="00C24673">
      <w:pPr>
        <w:pStyle w:val="a5"/>
        <w:rPr>
          <w:color w:val="000000"/>
          <w:kern w:val="0"/>
          <w:sz w:val="30"/>
          <w:szCs w:val="30"/>
        </w:rPr>
      </w:pPr>
      <w:r>
        <w:rPr>
          <w:rFonts w:hint="eastAsia"/>
          <w:color w:val="000000"/>
          <w:kern w:val="0"/>
          <w:sz w:val="30"/>
          <w:szCs w:val="30"/>
        </w:rPr>
        <w:t xml:space="preserve"> 临夏州职业学校畜牧兽医专业</w:t>
      </w:r>
    </w:p>
    <w:p w:rsidR="00634460" w:rsidRPr="00C24673" w:rsidRDefault="00F67A93">
      <w:pPr>
        <w:pStyle w:val="a5"/>
        <w:rPr>
          <w:color w:val="000000"/>
          <w:kern w:val="0"/>
          <w:sz w:val="30"/>
          <w:szCs w:val="30"/>
        </w:rPr>
      </w:pPr>
      <w:r w:rsidRPr="00C24673">
        <w:rPr>
          <w:rFonts w:hint="eastAsia"/>
          <w:color w:val="000000"/>
          <w:kern w:val="0"/>
          <w:sz w:val="30"/>
          <w:szCs w:val="30"/>
        </w:rPr>
        <w:t>《畜禽营养与饲料》精品课程开发方案</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按照我校省级示范校建设规划和畜牧兽医重点专业建设计划，畜牧兽医专业计划将核心专业基础课程《</w:t>
      </w:r>
      <w:r w:rsidRPr="0095487C">
        <w:rPr>
          <w:rFonts w:ascii="华文楷体" w:eastAsia="华文楷体" w:hAnsi="华文楷体" w:cs="华文楷体" w:hint="eastAsia"/>
          <w:color w:val="000000"/>
          <w:kern w:val="0"/>
          <w:sz w:val="28"/>
          <w:szCs w:val="28"/>
        </w:rPr>
        <w:t>畜禽营养与饲料</w:t>
      </w:r>
      <w:r w:rsidRPr="0095487C">
        <w:rPr>
          <w:rFonts w:ascii="华文楷体" w:eastAsia="华文楷体" w:hAnsi="华文楷体" w:cs="华文楷体" w:hint="eastAsia"/>
          <w:sz w:val="28"/>
          <w:szCs w:val="28"/>
        </w:rPr>
        <w:t>》建设为精品课程，特制定本方案。</w:t>
      </w:r>
    </w:p>
    <w:p w:rsidR="00634460" w:rsidRPr="0095487C" w:rsidRDefault="00F67A93">
      <w:pPr>
        <w:pStyle w:val="a6"/>
      </w:pPr>
      <w:r w:rsidRPr="0095487C">
        <w:rPr>
          <w:rFonts w:hint="eastAsia"/>
        </w:rPr>
        <w:t>一</w:t>
      </w:r>
      <w:r w:rsidRPr="0095487C">
        <w:t>、指导思想</w:t>
      </w:r>
    </w:p>
    <w:p w:rsidR="00634460" w:rsidRPr="0095487C" w:rsidRDefault="00F67A93" w:rsidP="0095487C">
      <w:pPr>
        <w:pStyle w:val="a7"/>
        <w:ind w:firstLine="560"/>
        <w:rPr>
          <w:sz w:val="28"/>
          <w:szCs w:val="28"/>
        </w:rPr>
      </w:pPr>
      <w:r w:rsidRPr="0095487C">
        <w:rPr>
          <w:rFonts w:ascii="华文楷体" w:eastAsia="华文楷体" w:hAnsi="华文楷体" w:cs="华文楷体" w:hint="eastAsia"/>
          <w:sz w:val="28"/>
          <w:szCs w:val="28"/>
        </w:rPr>
        <w:t>精品课程建设，是我校专业教学改革、教学方法与手段创新、教学内容完善、师资队伍建设、加强实践教学、不断提高教学质量的重要措施。精品课程建设要贯彻以服务为宗旨、以就业为导向的指导方针，突出职业能力培养，体现校企合作、工学交替、产学结合的鲜明特色，要以岗位分析和具体工作过程为基础设计课程，能恰当运用多媒体课件、网络等现代教学技术、方法与手段，便于学生自主学习和随时随地的运用智能手机、平板电脑、家用电脑学习，教学效果显著，具有示范、辐射作用；要通过精品课程建设工作，带动师资水平提升。</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在精品课程建设中，我们将遵循以下原则：</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1.整体优化原则。立足于畜牧兽医专业建设的整体规划，优化课程结构，精选教学内容，突出“理论与实践并重”，注重“工学结合”，形成特色。</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2.协调发展原则。将职业素养的养成与职业技能的提升作为课程建设的核心要求，有效促进学生职业素养、专业知识、职业技能与整体素质的协调发展和综合提高。</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3.以人为本原则。强化学生在课程建设与教学过程中的主体地位，不断改进教学方法和教学手段，实施“教学做一体化”教学，提高课程教学质量和实践教学水平。</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4.辐射示范原则。充分发挥精品课程的示范与辐射效应，带动其它课程的建设与发展。</w:t>
      </w:r>
    </w:p>
    <w:p w:rsidR="00634460" w:rsidRPr="0095487C" w:rsidRDefault="00F67A93">
      <w:pPr>
        <w:pStyle w:val="a6"/>
      </w:pPr>
      <w:r w:rsidRPr="0095487C">
        <w:rPr>
          <w:rFonts w:hint="eastAsia"/>
        </w:rPr>
        <w:t>二</w:t>
      </w:r>
      <w:r w:rsidRPr="0095487C">
        <w:t>、建设目标</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精品课程建设是中等职业学校教学质量与教学改革工程的重要组成部分，必须以教育思想和教育观念的转变为先导，通过改革教学内容，</w:t>
      </w:r>
      <w:r w:rsidRPr="0095487C">
        <w:rPr>
          <w:rFonts w:ascii="华文楷体" w:eastAsia="华文楷体" w:hAnsi="华文楷体" w:cs="华文楷体" w:hint="eastAsia"/>
          <w:sz w:val="28"/>
          <w:szCs w:val="28"/>
        </w:rPr>
        <w:lastRenderedPageBreak/>
        <w:t>改进教学方法和教学手段，加强师资队伍建设和实践性教学环节，从根本上保证课程建设在培养学生知识、能力、素质等方面发挥基础性的重要作用。以精品课程建设为核心，带动课程建设、师资队伍建设、教学内容、教学手段与方法的改革，通过为学生提供优质的教学资源，不断提高教育教学质量。</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根据我校省级示范校建设规划和畜牧兽医专业建设推进计划，计划在未来2年内将《</w:t>
      </w:r>
      <w:r w:rsidRPr="0095487C">
        <w:rPr>
          <w:rFonts w:ascii="华文楷体" w:eastAsia="华文楷体" w:hAnsi="华文楷体" w:cs="华文楷体" w:hint="eastAsia"/>
          <w:color w:val="000000"/>
          <w:kern w:val="0"/>
          <w:sz w:val="28"/>
          <w:szCs w:val="28"/>
        </w:rPr>
        <w:t>畜禽营养与饲料</w:t>
      </w:r>
      <w:r w:rsidRPr="0095487C">
        <w:rPr>
          <w:rFonts w:ascii="华文楷体" w:eastAsia="华文楷体" w:hAnsi="华文楷体" w:cs="华文楷体" w:hint="eastAsia"/>
          <w:sz w:val="28"/>
          <w:szCs w:val="28"/>
        </w:rPr>
        <w:t>》建设成校级精品课程。《畜禽营养与饲料》是养殖、畜牧兽医专业的核心专业课程之一，是学生从基础知识进入专业实践技能培养的桥梁。实施本课程的教学是为帮助中职学生掌握畜禽营养与饲料相关的知识与技能，满足现代养殖业对生产第一线的技术操作工和经营人员的需要，为学习后续专业知识、养成职业行为能力打下坚实的基础。</w:t>
      </w:r>
    </w:p>
    <w:p w:rsidR="00634460" w:rsidRPr="0095487C" w:rsidRDefault="00F67A93">
      <w:pPr>
        <w:pStyle w:val="a6"/>
      </w:pPr>
      <w:bookmarkStart w:id="0" w:name="_Toc31507"/>
      <w:r w:rsidRPr="0095487C">
        <w:t>三、精品课程建设的内容</w:t>
      </w:r>
      <w:bookmarkEnd w:id="0"/>
    </w:p>
    <w:p w:rsidR="00634460" w:rsidRPr="0095487C" w:rsidRDefault="00F67A93" w:rsidP="0095487C">
      <w:pPr>
        <w:spacing w:line="420" w:lineRule="exact"/>
        <w:ind w:firstLineChars="200"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1.改革创新内容体系、内容安排实用、必需、够用，突出实践技能</w:t>
      </w:r>
    </w:p>
    <w:p w:rsidR="00634460" w:rsidRPr="0095487C" w:rsidRDefault="00F67A93" w:rsidP="0095487C">
      <w:pPr>
        <w:spacing w:line="420" w:lineRule="exact"/>
        <w:ind w:firstLineChars="200"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转变传统的内容体系，传统的内容体系重理论知识轻专业技能.。</w:t>
      </w:r>
      <w:r w:rsidRPr="0095487C">
        <w:rPr>
          <w:rFonts w:ascii="华文楷体" w:eastAsia="华文楷体" w:hAnsi="华文楷体" w:cs="华文楷体" w:hint="eastAsia"/>
          <w:bCs/>
          <w:sz w:val="28"/>
          <w:szCs w:val="28"/>
        </w:rPr>
        <w:t>在课程的难度和广度方面，遵循“实用为先、够用为度”的原则，体现了高职教育特色</w:t>
      </w:r>
      <w:r w:rsidRPr="0095487C">
        <w:rPr>
          <w:rFonts w:ascii="华文楷体" w:eastAsia="华文楷体" w:hAnsi="华文楷体" w:cs="华文楷体" w:hint="eastAsia"/>
          <w:b/>
          <w:bCs/>
          <w:sz w:val="28"/>
          <w:szCs w:val="28"/>
        </w:rPr>
        <w:t>。</w:t>
      </w:r>
    </w:p>
    <w:p w:rsidR="00634460" w:rsidRPr="0095487C" w:rsidRDefault="00F67A93">
      <w:pPr>
        <w:spacing w:line="420" w:lineRule="exact"/>
        <w:rPr>
          <w:rFonts w:ascii="华文楷体" w:eastAsia="华文楷体" w:hAnsi="华文楷体" w:cs="华文楷体"/>
          <w:sz w:val="28"/>
          <w:szCs w:val="28"/>
        </w:rPr>
      </w:pPr>
      <w:r w:rsidRPr="0095487C">
        <w:rPr>
          <w:rFonts w:ascii="华文楷体" w:eastAsia="华文楷体" w:hAnsi="华文楷体" w:cs="华文楷体" w:hint="eastAsia"/>
          <w:sz w:val="28"/>
          <w:szCs w:val="28"/>
        </w:rPr>
        <w:t>课改后压缩理论知识，知识选用以够用、适度、必需为原则，简化理论传输，强调专业技能</w:t>
      </w:r>
      <w:r w:rsidRPr="0095487C">
        <w:rPr>
          <w:rFonts w:ascii="华文楷体" w:eastAsia="华文楷体" w:hAnsi="华文楷体" w:cs="华文楷体" w:hint="eastAsia"/>
          <w:bCs/>
          <w:sz w:val="28"/>
          <w:szCs w:val="28"/>
        </w:rPr>
        <w:t>有针对性的选取实用性强、生产必需的动物营养技术。</w:t>
      </w:r>
      <w:r w:rsidRPr="0095487C">
        <w:rPr>
          <w:rFonts w:ascii="华文楷体" w:eastAsia="华文楷体" w:hAnsi="华文楷体" w:cs="华文楷体" w:hint="eastAsia"/>
          <w:sz w:val="28"/>
          <w:szCs w:val="28"/>
        </w:rPr>
        <w:t>对营养学的一般原理要在技能培养中得到巩固和强化。</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2．强化专业师资队伍的建设，打造一支专兼结合的“双师型”教师团队</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以课程建设为抓手，打造一支具有高素质的教师队伍。采用培养与引进相结合的办法，按照“专职+兼职、培养+聘任、学科带头人+企业管理者”的原则实施师资队伍建设，重点抓好课程负责人、主讲教师、青年教师、双师型教师、兼职教师的培养工作。</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1）着力培养思想品质好、教学能力强、教学经验丰富、教学特色鲜明的精品课程负责人与主讲教师。精心打造工作责任感强、团结协作精神好，有合理的知识结构、年龄结构，人员稳定，教学水平高，教学效果好的教学团队。</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lastRenderedPageBreak/>
        <w:t>（2）加强青年教师培养，做到规划完整，措施合理，效果明显。</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（3）加强“双师型”教师培养，专业类课程“双师型”教师应达到95%以上。加强实践指导教师的培养，提高实践指导教师的操作能力与指导能力。</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（4）搞好校企合作，引进行业企业人员担任兼职教师，并逐步达到符合课程性质与教学实施要求的比例。</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3．注重教学模式、教学方法与教学手段的改革与创新</w:t>
      </w:r>
    </w:p>
    <w:p w:rsidR="00634460" w:rsidRPr="0095487C" w:rsidRDefault="00F67A93" w:rsidP="0095487C">
      <w:pPr>
        <w:pStyle w:val="a7"/>
        <w:ind w:firstLine="560"/>
        <w:rPr>
          <w:sz w:val="28"/>
          <w:szCs w:val="28"/>
        </w:rPr>
      </w:pPr>
      <w:r w:rsidRPr="0095487C">
        <w:rPr>
          <w:rFonts w:ascii="华文楷体" w:eastAsia="华文楷体" w:hAnsi="华文楷体" w:cs="华文楷体" w:hint="eastAsia"/>
          <w:sz w:val="28"/>
          <w:szCs w:val="28"/>
        </w:rPr>
        <w:t>为了进一步深化教学模式改革，逐步适当地采取有明确针对性的工学交替、任务驱动、项目导向、课堂与实习地点一体化等行动导向的教学模式，根据课程内容和学生特点，灵活运用案例分析、分组讨论、角色扮演、启发引导等教学方法，引导学生积极思考、乐于实践，提高教与学、学与做的良好效果。为了进一步更新教育观念，我校还组织具有丰富实践经验的专业教师深入研究现代教学手段的科学方法，正确处理现代教育技术与传统教学手段关系的基础上充分合理而有效地运用现代教育技术和虚拟现实技术，优化教学过程，提高教学质量和效率。</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4．进一步加强教材建设与管理</w:t>
      </w:r>
    </w:p>
    <w:p w:rsidR="00634460" w:rsidRPr="0095487C" w:rsidRDefault="00F67A93" w:rsidP="0095487C">
      <w:pPr>
        <w:pStyle w:val="a7"/>
        <w:ind w:firstLine="560"/>
        <w:rPr>
          <w:sz w:val="28"/>
          <w:szCs w:val="28"/>
        </w:rPr>
      </w:pPr>
      <w:r w:rsidRPr="0095487C">
        <w:rPr>
          <w:rFonts w:ascii="华文楷体" w:eastAsia="华文楷体" w:hAnsi="华文楷体" w:cs="华文楷体" w:hint="eastAsia"/>
          <w:sz w:val="28"/>
          <w:szCs w:val="28"/>
        </w:rPr>
        <w:t>教材建设是专业课程建设的重要组成部分，专业建设正力求把精品课程建设要与精品教材建设有机结合起来。精品课程优先选用国家优秀规划教材，进一步加强符合我校教学实际、反映我校学科特色的校本教材建设；积极推进电子教材、教学课件、案例汇编、习题库、试题库、系列参考书和辅助教材等构成的立体化教材，并由专门的精品课程小组统一收集、精选和管理。</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5．加强课程资源与网络教学平台建设</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为了进一步完善精品课程相关的课程标准、教学大纲、课件库、习题库、实验实训指导书、资料库等课程基本资源，将在现有网络教学平台基础上，完善教学平台与教学资源库，突出精品课程的开放性与示范性。网络学习平台完善后，教学文件、教学资料、文献目录以及教学录像等都会网上开放，实现优质教学资源的校内共享，充分发挥精品课程的辐射功能与带动作用。</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6．大力强化实践教学环节</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lastRenderedPageBreak/>
        <w:t>精品课程建设严格遵循职业教育规律，高度重视实验、实训、实习等实践性教学环节，大力开展实践教学内容、教学方法和考核方法改革。开设综合性、实用性和探究性实验或实践，引入研究性教学，引导和鼓励学生参加小型教科研活动，不断提高学生的动手能力、创新能力和创业能力。在实训基地建设方面，建立完善校内实训基地的管理与运行机制, 提升学校现有实训室内涵建设，提高利用率和管理水平。与企业合作并聘请企业专家，指导学生实践动手能力与岗位专业核心技能。</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7．建立科学合理的学业考核模式</w:t>
      </w:r>
    </w:p>
    <w:p w:rsidR="00634460" w:rsidRPr="0095487C" w:rsidRDefault="00F67A93" w:rsidP="0095487C">
      <w:pPr>
        <w:pStyle w:val="a7"/>
        <w:ind w:firstLine="560"/>
        <w:rPr>
          <w:sz w:val="28"/>
          <w:szCs w:val="28"/>
        </w:rPr>
      </w:pPr>
      <w:r w:rsidRPr="0095487C">
        <w:rPr>
          <w:rFonts w:ascii="华文楷体" w:eastAsia="华文楷体" w:hAnsi="华文楷体" w:cs="华文楷体" w:hint="eastAsia"/>
          <w:sz w:val="28"/>
          <w:szCs w:val="28"/>
        </w:rPr>
        <w:t>课程始终坚持以对学生的知识、能力、素质综合考核为目标，积极开展考试内容改革，不断改革考试、考查的传统模式，探索符合教学内容特点。切合学生学习实际，既有利于检验学生的学习成果，发挥考核的反馈功能，又有利于通过考核，培养学生综合素质与职业技能的新办法、新方式，全面客观地反映学生学习业绩，从而引导学生自主学习，不断探索，提高自身综合运用知识的能力和创新能力。</w:t>
      </w:r>
    </w:p>
    <w:p w:rsidR="00634460" w:rsidRPr="0095487C" w:rsidRDefault="00F67A93">
      <w:pPr>
        <w:pStyle w:val="a6"/>
      </w:pPr>
      <w:r w:rsidRPr="0095487C">
        <w:rPr>
          <w:rFonts w:hint="eastAsia"/>
        </w:rPr>
        <w:t>四、保障措施</w:t>
      </w:r>
    </w:p>
    <w:p w:rsidR="00634460" w:rsidRPr="0095487C" w:rsidRDefault="00F67A93" w:rsidP="0095487C">
      <w:pPr>
        <w:pStyle w:val="a7"/>
        <w:ind w:firstLine="560"/>
        <w:rPr>
          <w:sz w:val="28"/>
          <w:szCs w:val="28"/>
        </w:rPr>
      </w:pPr>
      <w:r w:rsidRPr="0095487C">
        <w:rPr>
          <w:rFonts w:ascii="华文楷体" w:eastAsia="华文楷体" w:hAnsi="华文楷体" w:cs="华文楷体" w:hint="eastAsia"/>
          <w:sz w:val="28"/>
          <w:szCs w:val="28"/>
        </w:rPr>
        <w:t>1、成立精品课程领导小组负责拟订精品课程动态管理、专业教研组负责具体建设的系列制度，学校教务处和其余涉及部门可协助专业组进行相应的建设工作，建立起良好的精品课程建设运行与管理机制。</w:t>
      </w:r>
    </w:p>
    <w:p w:rsidR="00634460" w:rsidRPr="0095487C" w:rsidRDefault="00F67A93" w:rsidP="0095487C">
      <w:pPr>
        <w:pStyle w:val="a7"/>
        <w:ind w:firstLine="560"/>
        <w:rPr>
          <w:sz w:val="28"/>
          <w:szCs w:val="28"/>
        </w:rPr>
      </w:pPr>
      <w:r w:rsidRPr="0095487C">
        <w:rPr>
          <w:rFonts w:ascii="华文楷体" w:eastAsia="华文楷体" w:hAnsi="华文楷体" w:cs="华文楷体" w:hint="eastAsia"/>
          <w:sz w:val="28"/>
          <w:szCs w:val="28"/>
        </w:rPr>
        <w:t>2、精品课程建设小组定期召开专题会议，通过调研、参考、研究讨论、领导评价验收等方法共同完成各阶段建设任务。</w:t>
      </w:r>
    </w:p>
    <w:p w:rsidR="00634460" w:rsidRPr="0095487C" w:rsidRDefault="00F67A93" w:rsidP="0095487C">
      <w:pPr>
        <w:pStyle w:val="a7"/>
        <w:ind w:firstLine="560"/>
        <w:rPr>
          <w:rFonts w:ascii="华文楷体" w:eastAsia="华文楷体" w:hAnsi="华文楷体" w:cs="华文楷体"/>
          <w:sz w:val="28"/>
          <w:szCs w:val="28"/>
        </w:rPr>
      </w:pPr>
      <w:r w:rsidRPr="0095487C">
        <w:rPr>
          <w:rFonts w:ascii="华文楷体" w:eastAsia="华文楷体" w:hAnsi="华文楷体" w:cs="华文楷体" w:hint="eastAsia"/>
          <w:sz w:val="28"/>
          <w:szCs w:val="28"/>
        </w:rPr>
        <w:t>3、精品课程建设领导小组办公室对课程建设专项经费的预算、使用、效益，制定一个经费预算、经费使用监督及效率评估办法。以保障项目建设经费规划合理并按建设要求分步、及时足额投入，使用效率高。</w:t>
      </w:r>
    </w:p>
    <w:p w:rsidR="00634460" w:rsidRPr="0095487C" w:rsidRDefault="00634460">
      <w:pPr>
        <w:rPr>
          <w:sz w:val="28"/>
          <w:szCs w:val="28"/>
        </w:rPr>
      </w:pPr>
    </w:p>
    <w:p w:rsidR="00634460" w:rsidRPr="0095487C" w:rsidRDefault="00F67A93" w:rsidP="0095487C">
      <w:pPr>
        <w:ind w:left="6300" w:hangingChars="2250" w:hanging="6300"/>
        <w:rPr>
          <w:sz w:val="28"/>
          <w:szCs w:val="28"/>
        </w:rPr>
      </w:pPr>
      <w:r w:rsidRPr="0095487C">
        <w:rPr>
          <w:rFonts w:hint="eastAsia"/>
          <w:sz w:val="28"/>
          <w:szCs w:val="28"/>
        </w:rPr>
        <w:t xml:space="preserve">                                 </w:t>
      </w:r>
      <w:bookmarkStart w:id="1" w:name="_GoBack"/>
      <w:bookmarkEnd w:id="1"/>
    </w:p>
    <w:sectPr w:rsidR="00634460" w:rsidRPr="0095487C" w:rsidSect="00634460">
      <w:headerReference w:type="default" r:id="rId7"/>
      <w:footerReference w:type="default" r:id="rId8"/>
      <w:pgSz w:w="11906" w:h="16838"/>
      <w:pgMar w:top="1440" w:right="1474" w:bottom="1440" w:left="1588" w:header="794" w:footer="992" w:gutter="284"/>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28D" w:rsidRDefault="0048128D" w:rsidP="00634460">
      <w:r>
        <w:separator/>
      </w:r>
    </w:p>
  </w:endnote>
  <w:endnote w:type="continuationSeparator" w:id="1">
    <w:p w:rsidR="0048128D" w:rsidRDefault="0048128D" w:rsidP="00634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隶书">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60" w:rsidRDefault="00DC0825">
    <w:pPr>
      <w:pStyle w:val="a3"/>
      <w:jc w:val="center"/>
    </w:pPr>
    <w:sdt>
      <w:sdtPr>
        <w:id w:val="1474945584"/>
      </w:sdtPr>
      <w:sdtContent>
        <w:r>
          <w:fldChar w:fldCharType="begin"/>
        </w:r>
        <w:r w:rsidR="00F67A93">
          <w:instrText>PAGE   \* MERGEFORMAT</w:instrText>
        </w:r>
        <w:r>
          <w:fldChar w:fldCharType="separate"/>
        </w:r>
        <w:r w:rsidR="001C391F" w:rsidRPr="001C391F">
          <w:rPr>
            <w:noProof/>
            <w:lang w:val="zh-CN"/>
          </w:rPr>
          <w:t>4</w:t>
        </w:r>
        <w:r>
          <w:fldChar w:fldCharType="end"/>
        </w:r>
      </w:sdtContent>
    </w:sdt>
  </w:p>
  <w:p w:rsidR="00634460" w:rsidRDefault="0063446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28D" w:rsidRDefault="0048128D" w:rsidP="00634460">
      <w:r>
        <w:separator/>
      </w:r>
    </w:p>
  </w:footnote>
  <w:footnote w:type="continuationSeparator" w:id="1">
    <w:p w:rsidR="0048128D" w:rsidRDefault="0048128D" w:rsidP="00634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60" w:rsidRDefault="00F67A93">
    <w:pPr>
      <w:pStyle w:val="a4"/>
      <w:jc w:val="right"/>
    </w:pPr>
    <w:r>
      <w:rPr>
        <w:rFonts w:hint="eastAsia"/>
      </w:rPr>
      <w:t xml:space="preserve"> </w:t>
    </w:r>
    <w:r>
      <w:t xml:space="preserve">               </w:t>
    </w:r>
    <w:r>
      <w:rPr>
        <w:rFonts w:ascii="华文隶书" w:eastAsia="华文隶书" w:hint="eastAsia"/>
        <w:sz w:val="28"/>
        <w:szCs w:val="28"/>
      </w:rPr>
      <w:t>省级示范校建设材料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55D"/>
    <w:rsid w:val="001A655D"/>
    <w:rsid w:val="001C391F"/>
    <w:rsid w:val="003471A7"/>
    <w:rsid w:val="0048128D"/>
    <w:rsid w:val="005623F8"/>
    <w:rsid w:val="00634460"/>
    <w:rsid w:val="007659E2"/>
    <w:rsid w:val="0095487C"/>
    <w:rsid w:val="00A4592F"/>
    <w:rsid w:val="00A52AE2"/>
    <w:rsid w:val="00B0349F"/>
    <w:rsid w:val="00C24673"/>
    <w:rsid w:val="00C5380C"/>
    <w:rsid w:val="00D055A5"/>
    <w:rsid w:val="00D110DF"/>
    <w:rsid w:val="00DC0825"/>
    <w:rsid w:val="00F67A93"/>
    <w:rsid w:val="061F3734"/>
    <w:rsid w:val="07261C8A"/>
    <w:rsid w:val="16B63DC5"/>
    <w:rsid w:val="17ED5A3A"/>
    <w:rsid w:val="21261BAA"/>
    <w:rsid w:val="25923079"/>
    <w:rsid w:val="2BFC22DA"/>
    <w:rsid w:val="3796638D"/>
    <w:rsid w:val="479355A9"/>
    <w:rsid w:val="50707050"/>
    <w:rsid w:val="6D6D17F5"/>
    <w:rsid w:val="6DFF1593"/>
    <w:rsid w:val="72874FDD"/>
    <w:rsid w:val="779A04D7"/>
    <w:rsid w:val="79463D20"/>
    <w:rsid w:val="79914753"/>
    <w:rsid w:val="7C7C7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6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3446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344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34460"/>
    <w:rPr>
      <w:sz w:val="18"/>
      <w:szCs w:val="18"/>
    </w:rPr>
  </w:style>
  <w:style w:type="character" w:customStyle="1" w:styleId="Char">
    <w:name w:val="页脚 Char"/>
    <w:basedOn w:val="a0"/>
    <w:link w:val="a3"/>
    <w:uiPriority w:val="99"/>
    <w:rsid w:val="00634460"/>
    <w:rPr>
      <w:sz w:val="18"/>
      <w:szCs w:val="18"/>
    </w:rPr>
  </w:style>
  <w:style w:type="paragraph" w:customStyle="1" w:styleId="a5">
    <w:name w:val="内涵大标题"/>
    <w:basedOn w:val="a"/>
    <w:qFormat/>
    <w:rsid w:val="00634460"/>
    <w:pPr>
      <w:jc w:val="center"/>
    </w:pPr>
    <w:rPr>
      <w:rFonts w:ascii="黑体" w:eastAsia="黑体" w:hAnsi="黑体"/>
      <w:sz w:val="36"/>
      <w:szCs w:val="36"/>
    </w:rPr>
  </w:style>
  <w:style w:type="paragraph" w:customStyle="1" w:styleId="a6">
    <w:name w:val="内涵一级"/>
    <w:basedOn w:val="a"/>
    <w:qFormat/>
    <w:rsid w:val="00634460"/>
    <w:pPr>
      <w:adjustRightInd w:val="0"/>
      <w:snapToGrid w:val="0"/>
      <w:spacing w:line="460" w:lineRule="atLeast"/>
      <w:ind w:firstLineChars="200" w:firstLine="562"/>
      <w:outlineLvl w:val="0"/>
    </w:pPr>
    <w:rPr>
      <w:rFonts w:ascii="黑体" w:eastAsia="黑体" w:hAnsi="黑体"/>
      <w:b/>
      <w:sz w:val="28"/>
      <w:szCs w:val="28"/>
    </w:rPr>
  </w:style>
  <w:style w:type="paragraph" w:customStyle="1" w:styleId="a7">
    <w:name w:val="内涵正文"/>
    <w:basedOn w:val="a"/>
    <w:qFormat/>
    <w:rsid w:val="00634460"/>
    <w:pPr>
      <w:adjustRightInd w:val="0"/>
      <w:snapToGrid w:val="0"/>
      <w:spacing w:line="460" w:lineRule="atLeast"/>
      <w:ind w:firstLineChars="200" w:firstLine="480"/>
    </w:pPr>
    <w:rPr>
      <w:rFonts w:ascii="仿宋" w:eastAsia="仿宋" w:hAnsi="仿宋"/>
      <w:sz w:val="24"/>
      <w:szCs w:val="24"/>
    </w:rPr>
  </w:style>
  <w:style w:type="paragraph" w:styleId="a8">
    <w:name w:val="Balloon Text"/>
    <w:basedOn w:val="a"/>
    <w:link w:val="Char1"/>
    <w:uiPriority w:val="99"/>
    <w:semiHidden/>
    <w:unhideWhenUsed/>
    <w:rsid w:val="00C5380C"/>
    <w:rPr>
      <w:sz w:val="18"/>
      <w:szCs w:val="18"/>
    </w:rPr>
  </w:style>
  <w:style w:type="character" w:customStyle="1" w:styleId="Char1">
    <w:name w:val="批注框文本 Char"/>
    <w:basedOn w:val="a0"/>
    <w:link w:val="a8"/>
    <w:uiPriority w:val="99"/>
    <w:semiHidden/>
    <w:rsid w:val="00C5380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0817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440</Words>
  <Characters>2513</Characters>
  <Application>Microsoft Office Word</Application>
  <DocSecurity>0</DocSecurity>
  <Lines>20</Lines>
  <Paragraphs>5</Paragraphs>
  <ScaleCrop>false</ScaleCrop>
  <Company>china</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jing</dc:creator>
  <cp:lastModifiedBy>user</cp:lastModifiedBy>
  <cp:revision>6</cp:revision>
  <dcterms:created xsi:type="dcterms:W3CDTF">2020-05-09T02:48:00Z</dcterms:created>
  <dcterms:modified xsi:type="dcterms:W3CDTF">2020-05-15T03:31:00Z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