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方正小标宋简体" w:hAnsi="方正小标宋简体" w:eastAsia="方正小标宋简体" w:cs="方正小标宋简体"/>
          <w:sz w:val="44"/>
          <w:szCs w:val="44"/>
        </w:rPr>
      </w:pPr>
      <w:bookmarkStart w:id="8" w:name="_GoBack"/>
      <w:bookmarkEnd w:id="8"/>
    </w:p>
    <w:p>
      <w:pPr>
        <w:ind w:firstLine="0" w:firstLineChars="0"/>
        <w:jc w:val="both"/>
        <w:rPr>
          <w:rFonts w:ascii="方正小标宋简体" w:hAnsi="方正小标宋简体" w:eastAsia="方正小标宋简体" w:cs="方正小标宋简体"/>
          <w:sz w:val="44"/>
          <w:szCs w:val="44"/>
        </w:rPr>
      </w:pPr>
    </w:p>
    <w:p>
      <w:pPr>
        <w:ind w:firstLine="0" w:firstLineChars="0"/>
        <w:jc w:val="center"/>
        <w:rPr>
          <w:rFonts w:ascii="方正小标宋简体" w:hAnsi="方正小标宋简体" w:eastAsia="方正小标宋简体" w:cs="方正小标宋简体"/>
          <w:sz w:val="44"/>
          <w:szCs w:val="44"/>
        </w:rPr>
      </w:pPr>
    </w:p>
    <w:p>
      <w:pPr>
        <w:widowControl/>
        <w:spacing w:line="600" w:lineRule="exact"/>
        <w:ind w:firstLine="0" w:firstLineChars="0"/>
        <w:jc w:val="center"/>
        <w:rPr>
          <w:rFonts w:ascii="方正小标宋简体" w:hAnsi="方正小标宋简体" w:eastAsia="方正小标宋简体" w:cs="方正小标宋简体"/>
          <w:sz w:val="44"/>
          <w:szCs w:val="44"/>
        </w:rPr>
      </w:pPr>
    </w:p>
    <w:p>
      <w:pPr>
        <w:widowControl/>
        <w:spacing w:line="600" w:lineRule="exact"/>
        <w:ind w:firstLine="0" w:firstLineChars="0"/>
        <w:jc w:val="center"/>
        <w:rPr>
          <w:rFonts w:ascii="方正小标宋简体" w:hAnsi="方正小标宋简体" w:eastAsia="方正小标宋简体" w:cs="方正小标宋简体"/>
          <w:sz w:val="44"/>
          <w:szCs w:val="44"/>
        </w:rPr>
      </w:pPr>
    </w:p>
    <w:p>
      <w:pPr>
        <w:widowControl/>
        <w:spacing w:line="600" w:lineRule="exact"/>
        <w:ind w:firstLine="0" w:firstLineChars="0"/>
        <w:jc w:val="center"/>
        <w:rPr>
          <w:rFonts w:ascii="方正小标宋简体" w:hAnsi="方正小标宋简体" w:eastAsia="方正小标宋简体" w:cs="方正小标宋简体"/>
          <w:sz w:val="44"/>
          <w:szCs w:val="44"/>
        </w:rPr>
      </w:pPr>
    </w:p>
    <w:p>
      <w:pPr>
        <w:widowControl/>
        <w:spacing w:line="600" w:lineRule="exact"/>
        <w:ind w:firstLine="0" w:firstLineChars="0"/>
        <w:jc w:val="center"/>
        <w:rPr>
          <w:rFonts w:ascii="方正小标宋简体" w:hAnsi="方正小标宋简体" w:eastAsia="方正小标宋简体" w:cs="方正小标宋简体"/>
          <w:sz w:val="44"/>
          <w:szCs w:val="44"/>
        </w:rPr>
      </w:pPr>
    </w:p>
    <w:p>
      <w:pPr>
        <w:widowControl/>
        <w:spacing w:line="240" w:lineRule="auto"/>
        <w:ind w:firstLine="0" w:firstLineChars="0"/>
        <w:jc w:val="center"/>
        <w:rPr>
          <w:rFonts w:ascii="方正小标宋简体" w:eastAsia="方正小标宋简体"/>
          <w:bCs/>
          <w:spacing w:val="20"/>
          <w:kern w:val="0"/>
          <w:sz w:val="52"/>
          <w:szCs w:val="52"/>
        </w:rPr>
      </w:pPr>
      <w:r>
        <w:rPr>
          <w:rFonts w:hint="eastAsia" w:ascii="隶书" w:hAnsi="隶书" w:eastAsia="隶书" w:cs="隶书"/>
          <w:bCs/>
          <w:spacing w:val="20"/>
          <w:kern w:val="0"/>
          <w:sz w:val="84"/>
          <w:szCs w:val="84"/>
        </w:rPr>
        <w:t>成果总结报告</w:t>
      </w:r>
    </w:p>
    <w:p>
      <w:pPr>
        <w:ind w:firstLine="0" w:firstLineChars="0"/>
        <w:jc w:val="center"/>
        <w:rPr>
          <w:rFonts w:ascii="方正小标宋简体" w:hAnsi="方正小标宋简体" w:eastAsia="方正小标宋简体" w:cs="方正小标宋简体"/>
          <w:sz w:val="52"/>
          <w:szCs w:val="52"/>
        </w:rPr>
      </w:pPr>
    </w:p>
    <w:p>
      <w:pPr>
        <w:ind w:firstLine="0" w:firstLineChars="0"/>
        <w:jc w:val="center"/>
        <w:rPr>
          <w:rFonts w:ascii="方正小标宋简体" w:hAnsi="方正小标宋简体" w:eastAsia="方正小标宋简体" w:cs="方正小标宋简体"/>
          <w:sz w:val="44"/>
          <w:szCs w:val="44"/>
        </w:rPr>
      </w:pPr>
    </w:p>
    <w:p>
      <w:pPr>
        <w:ind w:firstLine="0" w:firstLineChars="0"/>
        <w:jc w:val="center"/>
      </w:pPr>
    </w:p>
    <w:p>
      <w:pPr>
        <w:ind w:firstLine="0" w:firstLineChars="0"/>
        <w:jc w:val="both"/>
      </w:pPr>
    </w:p>
    <w:p>
      <w:pPr>
        <w:ind w:firstLine="577" w:firstLineChars="131"/>
        <w:jc w:val="center"/>
        <w:rPr>
          <w:rFonts w:hint="eastAsia"/>
          <w:b/>
          <w:sz w:val="44"/>
          <w:szCs w:val="44"/>
        </w:rPr>
      </w:pPr>
    </w:p>
    <w:p>
      <w:pPr>
        <w:ind w:firstLine="577" w:firstLineChars="131"/>
        <w:jc w:val="center"/>
        <w:rPr>
          <w:rFonts w:hint="eastAsia"/>
          <w:b/>
          <w:sz w:val="44"/>
          <w:szCs w:val="44"/>
        </w:rPr>
      </w:pPr>
    </w:p>
    <w:p>
      <w:pPr>
        <w:ind w:firstLine="577" w:firstLineChars="131"/>
        <w:jc w:val="center"/>
        <w:rPr>
          <w:rFonts w:hint="eastAsia"/>
          <w:b/>
          <w:sz w:val="44"/>
          <w:szCs w:val="44"/>
        </w:rPr>
        <w:sectPr>
          <w:headerReference r:id="rId3" w:type="default"/>
          <w:footerReference r:id="rId4" w:type="default"/>
          <w:pgSz w:w="11900" w:h="16840"/>
          <w:pgMar w:top="1440" w:right="1800" w:bottom="1440" w:left="1800" w:header="0" w:footer="1701" w:gutter="0"/>
          <w:pgNumType w:fmt="decimal" w:start="1" w:chapStyle="1"/>
          <w:cols w:space="720" w:num="1"/>
          <w:docGrid w:linePitch="360" w:charSpace="0"/>
        </w:sectPr>
      </w:pPr>
    </w:p>
    <w:p>
      <w:pPr>
        <w:ind w:firstLine="577" w:firstLineChars="131"/>
        <w:jc w:val="center"/>
        <w:rPr>
          <w:rFonts w:hint="eastAsia"/>
          <w:b/>
          <w:sz w:val="44"/>
          <w:szCs w:val="44"/>
        </w:rPr>
      </w:pPr>
    </w:p>
    <w:p>
      <w:pPr>
        <w:ind w:firstLine="579" w:firstLineChars="131"/>
        <w:jc w:val="center"/>
        <w:rPr>
          <w:rFonts w:hint="eastAsia" w:ascii="宋体" w:hAnsi="宋体" w:eastAsia="宋体" w:cs="宋体"/>
          <w:b/>
          <w:sz w:val="44"/>
          <w:szCs w:val="44"/>
        </w:rPr>
      </w:pPr>
    </w:p>
    <w:p>
      <w:pPr>
        <w:spacing w:line="360" w:lineRule="auto"/>
        <w:jc w:val="center"/>
        <w:rPr>
          <w:rFonts w:hint="eastAsia" w:ascii="Times New Roman" w:hAnsi="Times New Roman" w:eastAsia="宋体" w:cs="Times New Roman"/>
          <w:b/>
          <w:kern w:val="2"/>
          <w:sz w:val="52"/>
          <w:szCs w:val="52"/>
          <w:lang w:eastAsia="zh-CN" w:bidi="ar-SA"/>
        </w:rPr>
      </w:pPr>
      <w:r>
        <w:rPr>
          <w:rFonts w:hint="eastAsia" w:ascii="Times New Roman" w:hAnsi="Times New Roman" w:eastAsia="宋体" w:cs="Times New Roman"/>
          <w:b/>
          <w:kern w:val="2"/>
          <w:sz w:val="52"/>
          <w:szCs w:val="52"/>
          <w:lang w:eastAsia="zh-CN" w:bidi="ar-SA"/>
        </w:rPr>
        <w:t>目  录</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Times New Roman" w:hAnsi="Times New Roman" w:eastAsia="宋体" w:cs="Times New Roman"/>
          <w:b/>
          <w:color w:val="00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Times New Roman" w:hAnsi="Times New Roman" w:eastAsia="宋体" w:cs="Times New Roman"/>
          <w:b/>
          <w:kern w:val="2"/>
          <w:sz w:val="24"/>
          <w:lang w:val="en-US" w:eastAsia="zh-CN" w:bidi="ar-SA"/>
        </w:rPr>
      </w:pPr>
      <w:r>
        <w:rPr>
          <w:rFonts w:hint="eastAsia" w:ascii="Times New Roman" w:hAnsi="Times New Roman" w:eastAsia="宋体" w:cs="Times New Roman"/>
          <w:b/>
          <w:color w:val="000000"/>
          <w:kern w:val="2"/>
          <w:sz w:val="24"/>
          <w:szCs w:val="24"/>
          <w:lang w:val="en-US" w:eastAsia="zh-CN" w:bidi="ar-SA"/>
        </w:rPr>
        <w:t>一 、改革背景</w:t>
      </w:r>
      <w:r>
        <w:rPr>
          <w:rFonts w:ascii="Times New Roman" w:hAnsi="Times New Roman" w:eastAsia="宋体" w:cs="Times New Roman"/>
          <w:kern w:val="2"/>
          <w:sz w:val="24"/>
          <w:lang w:eastAsia="zh-CN" w:bidi="ar-SA"/>
        </w:rPr>
        <w:t>……………………………………………………………………</w:t>
      </w:r>
      <w:r>
        <w:rPr>
          <w:rFonts w:hint="eastAsia" w:ascii="Times New Roman" w:hAnsi="Times New Roman" w:eastAsia="宋体" w:cs="Times New Roman"/>
          <w:kern w:val="2"/>
          <w:sz w:val="24"/>
          <w:lang w:val="en-US" w:eastAsia="zh-CN" w:bidi="ar-SA"/>
        </w:rPr>
        <w:t>0</w:t>
      </w:r>
      <w:r>
        <w:rPr>
          <w:rFonts w:ascii="Times New Roman" w:hAnsi="Times New Roman" w:eastAsia="宋体" w:cs="Times New Roman"/>
          <w:kern w:val="2"/>
          <w:sz w:val="24"/>
          <w:lang w:eastAsia="zh-CN" w:bidi="ar-SA"/>
        </w:rPr>
        <w:t>1</w:t>
      </w:r>
      <w:r>
        <w:rPr>
          <w:rFonts w:hint="eastAsia" w:ascii="Times New Roman" w:hAnsi="Times New Roman" w:eastAsia="宋体" w:cs="Times New Roman"/>
          <w:b/>
          <w:kern w:val="2"/>
          <w:sz w:val="24"/>
          <w:lang w:val="en-US" w:eastAsia="zh-CN" w:bidi="ar-SA"/>
        </w:rPr>
        <w:t xml:space="preserve"> </w:t>
      </w:r>
    </w:p>
    <w:p>
      <w:pPr>
        <w:pStyle w:val="5"/>
        <w:widowControl/>
        <w:numPr>
          <w:ilvl w:val="0"/>
          <w:numId w:val="0"/>
        </w:numPr>
        <w:shd w:val="clear" w:color="auto" w:fill="FFFFFF"/>
        <w:spacing w:beforeAutospacing="0" w:afterAutospacing="0" w:line="360" w:lineRule="auto"/>
        <w:ind w:firstLine="241" w:firstLineChars="100"/>
        <w:jc w:val="both"/>
        <w:rPr>
          <w:rFonts w:hint="eastAsia" w:ascii="Times New Roman" w:hAnsi="Times New Roman" w:eastAsia="宋体" w:cs="Times New Roman"/>
          <w:b/>
          <w:kern w:val="2"/>
          <w:sz w:val="24"/>
          <w:lang w:val="en-US" w:eastAsia="zh-CN" w:bidi="ar-SA"/>
        </w:rPr>
      </w:pPr>
      <w:r>
        <w:rPr>
          <w:rFonts w:hint="eastAsia" w:ascii="Times New Roman" w:hAnsi="Times New Roman" w:eastAsia="宋体" w:cs="Times New Roman"/>
          <w:b/>
          <w:color w:val="000000"/>
          <w:kern w:val="2"/>
          <w:sz w:val="24"/>
          <w:szCs w:val="24"/>
          <w:lang w:val="en-US" w:eastAsia="zh-CN" w:bidi="ar-SA"/>
        </w:rPr>
        <w:t>二、 改革团队</w:t>
      </w:r>
      <w:r>
        <w:rPr>
          <w:rFonts w:ascii="Times New Roman" w:hAnsi="Times New Roman" w:eastAsia="宋体" w:cs="Times New Roman"/>
          <w:kern w:val="2"/>
          <w:sz w:val="24"/>
          <w:lang w:eastAsia="zh-CN" w:bidi="ar-SA"/>
        </w:rPr>
        <w:t>……………………………………………………………………</w:t>
      </w:r>
      <w:r>
        <w:rPr>
          <w:rFonts w:hint="eastAsia" w:ascii="Times New Roman" w:hAnsi="Times New Roman" w:eastAsia="宋体" w:cs="Times New Roman"/>
          <w:kern w:val="2"/>
          <w:sz w:val="24"/>
          <w:lang w:val="en-US" w:eastAsia="zh-CN" w:bidi="ar-SA"/>
        </w:rPr>
        <w:t xml:space="preserve">02 </w:t>
      </w:r>
    </w:p>
    <w:p>
      <w:pPr>
        <w:pStyle w:val="5"/>
        <w:widowControl/>
        <w:shd w:val="clear" w:color="auto" w:fill="FFFFFF"/>
        <w:spacing w:beforeAutospacing="0" w:afterAutospacing="0" w:line="360" w:lineRule="auto"/>
        <w:ind w:firstLine="241" w:firstLineChars="100"/>
        <w:jc w:val="both"/>
        <w:rPr>
          <w:rFonts w:hint="default" w:ascii="Times New Roman" w:hAnsi="Times New Roman" w:eastAsia="宋体" w:cs="Times New Roman"/>
          <w:kern w:val="2"/>
          <w:sz w:val="24"/>
          <w:lang w:val="en-US" w:eastAsia="zh-CN" w:bidi="ar-SA"/>
        </w:rPr>
      </w:pPr>
      <w:r>
        <w:rPr>
          <w:rFonts w:hint="eastAsia" w:ascii="Times New Roman" w:hAnsi="Times New Roman" w:eastAsia="宋体" w:cs="Times New Roman"/>
          <w:b/>
          <w:color w:val="000000"/>
          <w:kern w:val="2"/>
          <w:sz w:val="24"/>
          <w:szCs w:val="24"/>
          <w:lang w:val="en-US" w:eastAsia="zh-CN" w:bidi="ar-SA"/>
        </w:rPr>
        <w:t>三 、解决问题</w:t>
      </w:r>
      <w:r>
        <w:rPr>
          <w:rFonts w:ascii="Times New Roman" w:hAnsi="Times New Roman" w:eastAsia="宋体" w:cs="Times New Roman"/>
          <w:kern w:val="2"/>
          <w:sz w:val="24"/>
          <w:lang w:eastAsia="zh-CN" w:bidi="ar-SA"/>
        </w:rPr>
        <w:t>……………………………………………………………………</w:t>
      </w:r>
      <w:r>
        <w:rPr>
          <w:rFonts w:hint="eastAsia" w:ascii="Times New Roman" w:hAnsi="Times New Roman" w:eastAsia="宋体" w:cs="Times New Roman"/>
          <w:kern w:val="2"/>
          <w:sz w:val="24"/>
          <w:lang w:val="en-US" w:eastAsia="zh-CN" w:bidi="ar-SA"/>
        </w:rPr>
        <w:t>02</w:t>
      </w:r>
    </w:p>
    <w:p>
      <w:pPr>
        <w:pStyle w:val="5"/>
        <w:widowControl/>
        <w:shd w:val="clear" w:color="auto" w:fill="FFFFFF"/>
        <w:spacing w:beforeAutospacing="0" w:afterAutospacing="0" w:line="360" w:lineRule="auto"/>
        <w:ind w:firstLine="241" w:firstLineChars="100"/>
        <w:jc w:val="both"/>
        <w:rPr>
          <w:rFonts w:hint="default" w:ascii="Times New Roman" w:hAnsi="Times New Roman" w:eastAsia="宋体" w:cs="Times New Roman"/>
          <w:b/>
          <w:color w:val="000000"/>
          <w:kern w:val="2"/>
          <w:sz w:val="24"/>
          <w:szCs w:val="24"/>
          <w:lang w:val="en-US" w:eastAsia="zh-CN" w:bidi="ar-SA"/>
        </w:rPr>
      </w:pPr>
      <w:r>
        <w:rPr>
          <w:rFonts w:hint="eastAsia" w:ascii="Times New Roman" w:hAnsi="Times New Roman" w:eastAsia="宋体" w:cs="Times New Roman"/>
          <w:b/>
          <w:color w:val="000000"/>
          <w:kern w:val="2"/>
          <w:sz w:val="24"/>
          <w:szCs w:val="24"/>
          <w:lang w:val="en-US" w:eastAsia="zh-CN" w:bidi="ar-SA"/>
        </w:rPr>
        <w:t>四 、改革措施</w:t>
      </w:r>
      <w:r>
        <w:rPr>
          <w:rFonts w:ascii="Times New Roman" w:hAnsi="Times New Roman" w:eastAsia="宋体" w:cs="Times New Roman"/>
          <w:kern w:val="2"/>
          <w:sz w:val="24"/>
          <w:lang w:eastAsia="zh-CN" w:bidi="ar-SA"/>
        </w:rPr>
        <w:t>……………………………………………………………………</w:t>
      </w:r>
      <w:r>
        <w:rPr>
          <w:rFonts w:hint="eastAsia" w:ascii="Times New Roman" w:hAnsi="Times New Roman" w:eastAsia="宋体" w:cs="Times New Roman"/>
          <w:kern w:val="2"/>
          <w:sz w:val="24"/>
          <w:lang w:val="en-US" w:eastAsia="zh-CN" w:bidi="ar-SA"/>
        </w:rPr>
        <w:t>03</w:t>
      </w:r>
    </w:p>
    <w:p>
      <w:pPr>
        <w:ind w:firstLine="241" w:firstLineChars="100"/>
        <w:jc w:val="both"/>
        <w:rPr>
          <w:rFonts w:hint="default" w:ascii="宋体" w:hAnsi="宋体" w:eastAsia="宋体" w:cs="宋体"/>
          <w:b/>
          <w:sz w:val="44"/>
          <w:szCs w:val="44"/>
          <w:lang w:val="en-US"/>
        </w:rPr>
      </w:pPr>
      <w:r>
        <w:rPr>
          <w:rFonts w:hint="eastAsia" w:ascii="Times New Roman" w:hAnsi="Times New Roman" w:eastAsia="宋体" w:cs="Times New Roman"/>
          <w:b/>
          <w:color w:val="000000"/>
          <w:kern w:val="2"/>
          <w:sz w:val="24"/>
          <w:szCs w:val="24"/>
          <w:lang w:val="en-US" w:eastAsia="zh-CN" w:bidi="ar-SA"/>
        </w:rPr>
        <w:t>五 、改革成效</w:t>
      </w:r>
      <w:r>
        <w:rPr>
          <w:rFonts w:ascii="Times New Roman" w:hAnsi="Times New Roman" w:eastAsia="宋体" w:cs="Times New Roman"/>
          <w:kern w:val="2"/>
          <w:sz w:val="24"/>
          <w:lang w:eastAsia="zh-CN" w:bidi="ar-SA"/>
        </w:rPr>
        <w:t>……………………………………………………………………</w:t>
      </w:r>
      <w:r>
        <w:rPr>
          <w:rFonts w:hint="eastAsia" w:ascii="Times New Roman" w:hAnsi="Times New Roman" w:eastAsia="宋体" w:cs="Times New Roman"/>
          <w:kern w:val="2"/>
          <w:sz w:val="24"/>
          <w:lang w:val="en-US" w:eastAsia="zh-CN" w:bidi="ar-SA"/>
        </w:rPr>
        <w:t>07</w:t>
      </w:r>
    </w:p>
    <w:p>
      <w:pPr>
        <w:ind w:firstLine="577" w:firstLineChars="131"/>
        <w:jc w:val="center"/>
        <w:rPr>
          <w:rFonts w:hint="eastAsia"/>
          <w:b/>
          <w:sz w:val="44"/>
          <w:szCs w:val="44"/>
        </w:rPr>
      </w:pPr>
    </w:p>
    <w:p>
      <w:pPr>
        <w:ind w:firstLine="577" w:firstLineChars="131"/>
        <w:jc w:val="center"/>
        <w:rPr>
          <w:rFonts w:hint="eastAsia"/>
          <w:b/>
          <w:sz w:val="44"/>
          <w:szCs w:val="44"/>
        </w:rPr>
      </w:pPr>
    </w:p>
    <w:p>
      <w:pPr>
        <w:ind w:firstLine="577" w:firstLineChars="131"/>
        <w:jc w:val="center"/>
        <w:rPr>
          <w:rFonts w:hint="eastAsia"/>
          <w:b/>
          <w:sz w:val="44"/>
          <w:szCs w:val="44"/>
        </w:rPr>
      </w:pPr>
    </w:p>
    <w:p>
      <w:pPr>
        <w:ind w:firstLine="577" w:firstLineChars="131"/>
        <w:jc w:val="center"/>
        <w:rPr>
          <w:rFonts w:hint="eastAsia"/>
          <w:b/>
          <w:sz w:val="44"/>
          <w:szCs w:val="44"/>
        </w:rPr>
      </w:pPr>
    </w:p>
    <w:p>
      <w:pPr>
        <w:ind w:firstLine="577" w:firstLineChars="131"/>
        <w:jc w:val="center"/>
        <w:rPr>
          <w:rFonts w:hint="eastAsia"/>
          <w:b/>
          <w:sz w:val="44"/>
          <w:szCs w:val="44"/>
        </w:rPr>
      </w:pPr>
    </w:p>
    <w:p>
      <w:pPr>
        <w:ind w:firstLine="577" w:firstLineChars="131"/>
        <w:jc w:val="center"/>
        <w:rPr>
          <w:rFonts w:hint="eastAsia"/>
          <w:b/>
          <w:sz w:val="44"/>
          <w:szCs w:val="44"/>
        </w:rPr>
      </w:pPr>
    </w:p>
    <w:p>
      <w:pPr>
        <w:jc w:val="both"/>
        <w:rPr>
          <w:rFonts w:hint="eastAsia"/>
          <w:b/>
          <w:sz w:val="44"/>
          <w:szCs w:val="44"/>
        </w:rPr>
        <w:sectPr>
          <w:footerReference r:id="rId5" w:type="default"/>
          <w:pgSz w:w="11900" w:h="16840"/>
          <w:pgMar w:top="1440" w:right="1800" w:bottom="1440" w:left="1800" w:header="0" w:footer="1701" w:gutter="0"/>
          <w:pgNumType w:fmt="decimal" w:start="1" w:chapStyle="1"/>
          <w:cols w:space="720" w:num="1"/>
          <w:docGrid w:linePitch="360" w:charSpace="0"/>
        </w:sectPr>
      </w:pPr>
    </w:p>
    <w:p>
      <w:pPr>
        <w:pStyle w:val="16"/>
        <w:keepNext/>
        <w:keepLines/>
        <w:shd w:val="clear" w:color="auto" w:fill="auto"/>
        <w:spacing w:before="0" w:after="0" w:line="360" w:lineRule="auto"/>
        <w:rPr>
          <w:rFonts w:ascii="仿宋" w:hAnsi="仿宋" w:eastAsia="仿宋" w:cs="仿宋"/>
          <w:sz w:val="28"/>
          <w:szCs w:val="28"/>
          <w:lang w:val="en-US"/>
        </w:rPr>
      </w:pPr>
    </w:p>
    <w:p>
      <w:pPr>
        <w:pStyle w:val="16"/>
        <w:keepNext/>
        <w:keepLines/>
        <w:shd w:val="clear" w:color="auto" w:fill="auto"/>
        <w:spacing w:before="0" w:after="0" w:line="360" w:lineRule="auto"/>
        <w:rPr>
          <w:rFonts w:ascii="仿宋" w:hAnsi="仿宋" w:eastAsia="仿宋" w:cs="仿宋"/>
          <w:sz w:val="28"/>
          <w:szCs w:val="28"/>
          <w:lang w:val="en-US"/>
        </w:rPr>
      </w:pPr>
    </w:p>
    <w:p>
      <w:pPr>
        <w:pStyle w:val="16"/>
        <w:keepNext/>
        <w:keepLines/>
        <w:shd w:val="clear" w:color="auto" w:fill="auto"/>
        <w:spacing w:before="0" w:after="0" w:line="360" w:lineRule="auto"/>
        <w:rPr>
          <w:rFonts w:hint="eastAsia" w:asciiTheme="majorEastAsia" w:hAnsiTheme="majorEastAsia" w:eastAsiaTheme="majorEastAsia" w:cstheme="majorEastAsia"/>
          <w:sz w:val="44"/>
          <w:szCs w:val="44"/>
          <w:lang w:val="en-US"/>
        </w:rPr>
      </w:pPr>
      <w:r>
        <w:rPr>
          <w:rFonts w:hint="eastAsia" w:asciiTheme="majorEastAsia" w:hAnsiTheme="majorEastAsia" w:eastAsiaTheme="majorEastAsia" w:cstheme="majorEastAsia"/>
          <w:sz w:val="44"/>
          <w:szCs w:val="44"/>
          <w:lang w:val="en-US" w:eastAsia="zh-CN"/>
        </w:rPr>
        <w:t>《</w:t>
      </w:r>
      <w:r>
        <w:rPr>
          <w:rFonts w:hint="eastAsia" w:asciiTheme="majorEastAsia" w:hAnsiTheme="majorEastAsia" w:eastAsiaTheme="majorEastAsia" w:cstheme="majorEastAsia"/>
          <w:sz w:val="44"/>
          <w:szCs w:val="44"/>
          <w:lang w:val="en-US"/>
        </w:rPr>
        <w:t>走向世界的语言教育——中等职业教育非通用语课程改革的临夏经验</w:t>
      </w:r>
      <w:r>
        <w:rPr>
          <w:rFonts w:hint="eastAsia" w:asciiTheme="majorEastAsia" w:hAnsiTheme="majorEastAsia" w:eastAsiaTheme="majorEastAsia" w:cstheme="majorEastAsia"/>
          <w:sz w:val="44"/>
          <w:szCs w:val="44"/>
          <w:lang w:val="en-US" w:eastAsia="zh-CN"/>
        </w:rPr>
        <w:t>》</w:t>
      </w:r>
      <w:r>
        <w:rPr>
          <w:rFonts w:hint="eastAsia" w:asciiTheme="majorEastAsia" w:hAnsiTheme="majorEastAsia" w:eastAsiaTheme="majorEastAsia" w:cstheme="majorEastAsia"/>
          <w:sz w:val="44"/>
          <w:szCs w:val="44"/>
          <w:lang w:val="en-US"/>
        </w:rPr>
        <w:t>成果总结</w:t>
      </w:r>
    </w:p>
    <w:p>
      <w:pPr>
        <w:pStyle w:val="16"/>
        <w:keepNext/>
        <w:keepLines/>
        <w:shd w:val="clear" w:color="auto" w:fill="auto"/>
        <w:spacing w:before="0" w:after="0" w:line="360" w:lineRule="auto"/>
        <w:rPr>
          <w:rFonts w:ascii="仿宋" w:hAnsi="仿宋" w:eastAsia="仿宋" w:cs="仿宋"/>
          <w:lang w:val="en-US"/>
        </w:rPr>
      </w:pPr>
    </w:p>
    <w:p>
      <w:pPr>
        <w:pStyle w:val="16"/>
        <w:keepNext/>
        <w:keepLines/>
        <w:shd w:val="clear" w:color="auto" w:fill="auto"/>
        <w:spacing w:before="0" w:after="0" w:line="360" w:lineRule="auto"/>
        <w:rPr>
          <w:rFonts w:ascii="仿宋" w:hAnsi="仿宋" w:eastAsia="仿宋" w:cs="仿宋"/>
          <w:lang w:val="en-US"/>
        </w:rPr>
      </w:pPr>
    </w:p>
    <w:p>
      <w:pPr>
        <w:pStyle w:val="5"/>
        <w:widowControl/>
        <w:shd w:val="clear" w:color="auto" w:fill="FFFFFF"/>
        <w:spacing w:beforeAutospacing="0" w:afterAutospacing="0" w:line="360" w:lineRule="auto"/>
        <w:ind w:firstLine="560" w:firstLineChars="200"/>
        <w:jc w:val="both"/>
        <w:rPr>
          <w:rFonts w:hint="eastAsia" w:ascii="仿宋" w:hAnsi="仿宋" w:eastAsia="仿宋" w:cs="仿宋"/>
          <w:b/>
          <w:bCs/>
          <w:sz w:val="28"/>
          <w:szCs w:val="28"/>
          <w:lang w:bidi="zh-CN"/>
        </w:rPr>
      </w:pPr>
      <w:r>
        <w:rPr>
          <w:rFonts w:hint="eastAsia" w:ascii="仿宋" w:hAnsi="仿宋" w:eastAsia="仿宋" w:cs="仿宋"/>
          <w:sz w:val="28"/>
          <w:szCs w:val="28"/>
        </w:rPr>
        <w:t xml:space="preserve"> </w:t>
      </w:r>
      <w:r>
        <w:rPr>
          <w:rFonts w:hint="eastAsia" w:ascii="仿宋" w:hAnsi="仿宋" w:eastAsia="仿宋" w:cs="仿宋"/>
          <w:b/>
          <w:bCs/>
          <w:sz w:val="28"/>
          <w:szCs w:val="28"/>
          <w:lang w:bidi="zh-CN"/>
        </w:rPr>
        <w:t>一、改革背景</w:t>
      </w:r>
    </w:p>
    <w:p>
      <w:pPr>
        <w:pStyle w:val="5"/>
        <w:widowControl/>
        <w:shd w:val="clear" w:color="auto" w:fill="FFFFFF"/>
        <w:spacing w:beforeAutospacing="0" w:afterAutospacing="0"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bidi="zh-CN"/>
        </w:rPr>
        <w:t>国家“一带一路”合作倡议提出5个重点建设内容:政策沟通、设施联通、贸易畅通、资金融通以及民心相通。完成“五通” 建设的基础是“语言互通”，因为语言是“五通”的基础，是交流的工具，是所有连通的桥梁和纽带。为快速有效解决“一带一路”沿线国家语言人才的紧缺问题，教育部先后印发《关于加强非通用语种人才培养</w:t>
      </w:r>
      <w:r>
        <w:rPr>
          <w:rFonts w:hint="eastAsia" w:ascii="仿宋" w:hAnsi="仿宋" w:eastAsia="仿宋" w:cs="仿宋"/>
          <w:sz w:val="28"/>
          <w:szCs w:val="28"/>
          <w:lang w:val="zh-CN" w:bidi="zh-CN"/>
        </w:rPr>
        <w:t>工作实施意见》（教高〔2015〕10号）</w:t>
      </w:r>
      <w:r>
        <w:rPr>
          <w:rFonts w:hint="eastAsia" w:ascii="仿宋" w:hAnsi="仿宋" w:eastAsia="仿宋" w:cs="仿宋"/>
          <w:sz w:val="28"/>
          <w:szCs w:val="28"/>
          <w:lang w:bidi="zh-CN"/>
        </w:rPr>
        <w:t>和</w:t>
      </w:r>
      <w:r>
        <w:rPr>
          <w:rFonts w:hint="eastAsia" w:ascii="仿宋" w:hAnsi="仿宋" w:eastAsia="仿宋" w:cs="仿宋"/>
          <w:sz w:val="28"/>
          <w:szCs w:val="28"/>
          <w:lang w:val="zh-CN" w:bidi="zh-CN"/>
        </w:rPr>
        <w:t>《推进共建“一带一路”教育行动》（教外〔2016〕46号）</w:t>
      </w:r>
      <w:r>
        <w:rPr>
          <w:rFonts w:hint="eastAsia" w:ascii="仿宋" w:hAnsi="仿宋" w:eastAsia="仿宋" w:cs="仿宋"/>
          <w:sz w:val="28"/>
          <w:szCs w:val="28"/>
          <w:lang w:bidi="zh-CN"/>
        </w:rPr>
        <w:t>的通知，文件中提出“加快培养国家急需非通用语种人才、改进非通用语种专业招生、创新非通用语种人才培养机制等6项主要任务，20 条具体举措。并对“一带一路”非通用语种人才培养工作、主动服务国家对外开放战略做出总体部署”。</w:t>
      </w:r>
      <w:r>
        <w:rPr>
          <w:rFonts w:hint="eastAsia" w:ascii="仿宋" w:hAnsi="仿宋" w:eastAsia="仿宋" w:cs="仿宋"/>
          <w:sz w:val="28"/>
          <w:szCs w:val="28"/>
          <w:lang w:bidi="en-US"/>
        </w:rPr>
        <w:t>经调研，目前语言类主要实施的三种人才培养模式：单纯语言型专业培</w:t>
      </w:r>
      <w:r>
        <w:rPr>
          <w:rFonts w:hint="eastAsia" w:ascii="仿宋" w:hAnsi="仿宋" w:eastAsia="仿宋" w:cs="仿宋"/>
          <w:sz w:val="28"/>
          <w:szCs w:val="28"/>
        </w:rPr>
        <w:t>养模式、以“专业+（语种方向）”型的培养模式和以“语言+（专业方向）”型培养模式，这三种培养模式没有随着社会需求变化进行与时俱进的改革，已不能适应和满足当前经济发展和市场需求，面临着改革的严峻挑战。</w:t>
      </w:r>
    </w:p>
    <w:p>
      <w:pPr>
        <w:pStyle w:val="5"/>
        <w:widowControl/>
        <w:shd w:val="clear" w:color="auto" w:fill="FFFFFF"/>
        <w:spacing w:beforeAutospacing="0" w:afterAutospacing="0" w:line="360" w:lineRule="auto"/>
        <w:ind w:firstLine="560" w:firstLineChars="200"/>
        <w:jc w:val="both"/>
        <w:rPr>
          <w:rFonts w:hint="eastAsia" w:ascii="仿宋" w:hAnsi="仿宋" w:eastAsia="仿宋" w:cs="仿宋"/>
          <w:sz w:val="28"/>
          <w:szCs w:val="28"/>
        </w:rPr>
      </w:pPr>
    </w:p>
    <w:p>
      <w:pPr>
        <w:pStyle w:val="3"/>
        <w:numPr>
          <w:ilvl w:val="0"/>
          <w:numId w:val="1"/>
        </w:numPr>
        <w:bidi w:val="0"/>
        <w:rPr>
          <w:rFonts w:hint="eastAsia"/>
        </w:rPr>
        <w:sectPr>
          <w:footerReference r:id="rId6" w:type="default"/>
          <w:pgSz w:w="11900" w:h="16840"/>
          <w:pgMar w:top="1440" w:right="1800" w:bottom="1440" w:left="1800" w:header="0" w:footer="1701" w:gutter="0"/>
          <w:pgNumType w:fmt="decimal" w:start="1" w:chapStyle="1"/>
          <w:cols w:space="720" w:num="1"/>
          <w:docGrid w:linePitch="360" w:charSpace="0"/>
        </w:sectPr>
      </w:pPr>
    </w:p>
    <w:p>
      <w:pPr>
        <w:pStyle w:val="5"/>
        <w:widowControl/>
        <w:numPr>
          <w:ilvl w:val="0"/>
          <w:numId w:val="1"/>
        </w:numPr>
        <w:shd w:val="clear" w:color="auto" w:fill="FFFFFF"/>
        <w:spacing w:beforeAutospacing="0" w:afterAutospacing="0" w:line="360" w:lineRule="auto"/>
        <w:ind w:firstLine="281" w:firstLineChars="100"/>
        <w:jc w:val="both"/>
        <w:rPr>
          <w:rFonts w:hint="eastAsia" w:ascii="仿宋" w:hAnsi="仿宋" w:eastAsia="仿宋" w:cs="仿宋"/>
          <w:b/>
          <w:bCs/>
          <w:sz w:val="28"/>
          <w:szCs w:val="28"/>
        </w:rPr>
      </w:pPr>
      <w:r>
        <w:rPr>
          <w:rFonts w:hint="eastAsia" w:ascii="仿宋" w:hAnsi="仿宋" w:eastAsia="仿宋" w:cs="仿宋"/>
          <w:b/>
          <w:bCs/>
          <w:sz w:val="28"/>
          <w:szCs w:val="28"/>
        </w:rPr>
        <w:t>改革团队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080"/>
        <w:gridCol w:w="936"/>
        <w:gridCol w:w="912"/>
        <w:gridCol w:w="1212"/>
        <w:gridCol w:w="1476"/>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pStyle w:val="5"/>
              <w:widowControl/>
              <w:spacing w:beforeAutospacing="0" w:afterAutospacing="0" w:line="240" w:lineRule="auto"/>
              <w:jc w:val="center"/>
              <w:rPr>
                <w:rFonts w:hint="eastAsia" w:ascii="仿宋" w:hAnsi="仿宋" w:eastAsia="仿宋" w:cs="仿宋"/>
                <w:b/>
                <w:bCs/>
                <w:color w:val="333333"/>
                <w:sz w:val="24"/>
                <w:szCs w:val="24"/>
                <w:lang w:bidi="zh-CN"/>
              </w:rPr>
            </w:pPr>
            <w:r>
              <w:rPr>
                <w:rFonts w:hint="eastAsia" w:ascii="仿宋" w:hAnsi="仿宋" w:eastAsia="仿宋" w:cs="仿宋"/>
                <w:b/>
                <w:bCs/>
                <w:color w:val="333333"/>
                <w:sz w:val="24"/>
                <w:szCs w:val="24"/>
                <w:lang w:bidi="zh-CN"/>
              </w:rPr>
              <w:t>姓 名</w:t>
            </w:r>
          </w:p>
        </w:tc>
        <w:tc>
          <w:tcPr>
            <w:tcW w:w="1080" w:type="dxa"/>
          </w:tcPr>
          <w:p>
            <w:pPr>
              <w:pStyle w:val="5"/>
              <w:widowControl/>
              <w:spacing w:beforeAutospacing="0" w:afterAutospacing="0" w:line="240" w:lineRule="auto"/>
              <w:jc w:val="center"/>
              <w:rPr>
                <w:rFonts w:hint="eastAsia" w:ascii="仿宋" w:hAnsi="仿宋" w:eastAsia="仿宋" w:cs="仿宋"/>
                <w:b/>
                <w:bCs/>
                <w:color w:val="333333"/>
                <w:sz w:val="24"/>
                <w:szCs w:val="24"/>
                <w:lang w:bidi="zh-CN"/>
              </w:rPr>
            </w:pPr>
            <w:r>
              <w:rPr>
                <w:rFonts w:hint="eastAsia" w:ascii="仿宋" w:hAnsi="仿宋" w:eastAsia="仿宋" w:cs="仿宋"/>
                <w:b/>
                <w:bCs/>
                <w:color w:val="333333"/>
                <w:sz w:val="24"/>
                <w:szCs w:val="24"/>
                <w:lang w:bidi="zh-CN"/>
              </w:rPr>
              <w:t>政治</w:t>
            </w:r>
          </w:p>
          <w:p>
            <w:pPr>
              <w:pStyle w:val="5"/>
              <w:widowControl/>
              <w:spacing w:beforeAutospacing="0" w:afterAutospacing="0" w:line="240" w:lineRule="auto"/>
              <w:jc w:val="center"/>
              <w:rPr>
                <w:rFonts w:hint="eastAsia" w:ascii="仿宋" w:hAnsi="仿宋" w:eastAsia="仿宋" w:cs="仿宋"/>
                <w:b/>
                <w:bCs/>
                <w:color w:val="333333"/>
                <w:sz w:val="24"/>
                <w:szCs w:val="24"/>
                <w:lang w:bidi="zh-CN"/>
              </w:rPr>
            </w:pPr>
            <w:r>
              <w:rPr>
                <w:rFonts w:hint="eastAsia" w:ascii="仿宋" w:hAnsi="仿宋" w:eastAsia="仿宋" w:cs="仿宋"/>
                <w:b/>
                <w:bCs/>
                <w:color w:val="333333"/>
                <w:sz w:val="24"/>
                <w:szCs w:val="24"/>
                <w:lang w:bidi="zh-CN"/>
              </w:rPr>
              <w:t>面貌</w:t>
            </w:r>
          </w:p>
        </w:tc>
        <w:tc>
          <w:tcPr>
            <w:tcW w:w="936" w:type="dxa"/>
          </w:tcPr>
          <w:p>
            <w:pPr>
              <w:pStyle w:val="5"/>
              <w:widowControl/>
              <w:spacing w:beforeAutospacing="0" w:afterAutospacing="0" w:line="240" w:lineRule="auto"/>
              <w:jc w:val="center"/>
              <w:rPr>
                <w:rFonts w:hint="eastAsia" w:ascii="仿宋" w:hAnsi="仿宋" w:eastAsia="仿宋" w:cs="仿宋"/>
                <w:b/>
                <w:bCs/>
                <w:color w:val="333333"/>
                <w:sz w:val="24"/>
                <w:szCs w:val="24"/>
                <w:lang w:bidi="zh-CN"/>
              </w:rPr>
            </w:pPr>
            <w:r>
              <w:rPr>
                <w:rFonts w:hint="eastAsia" w:ascii="仿宋" w:hAnsi="仿宋" w:eastAsia="仿宋" w:cs="仿宋"/>
                <w:b/>
                <w:bCs/>
                <w:color w:val="333333"/>
                <w:sz w:val="24"/>
                <w:szCs w:val="24"/>
                <w:lang w:bidi="zh-CN"/>
              </w:rPr>
              <w:t>学  历</w:t>
            </w:r>
          </w:p>
        </w:tc>
        <w:tc>
          <w:tcPr>
            <w:tcW w:w="912" w:type="dxa"/>
          </w:tcPr>
          <w:p>
            <w:pPr>
              <w:pStyle w:val="5"/>
              <w:widowControl/>
              <w:spacing w:beforeAutospacing="0" w:afterAutospacing="0" w:line="240" w:lineRule="auto"/>
              <w:jc w:val="center"/>
              <w:rPr>
                <w:rFonts w:hint="eastAsia" w:ascii="仿宋" w:hAnsi="仿宋" w:eastAsia="仿宋" w:cs="仿宋"/>
                <w:b/>
                <w:bCs/>
                <w:color w:val="333333"/>
                <w:sz w:val="24"/>
                <w:szCs w:val="24"/>
                <w:lang w:bidi="zh-CN"/>
              </w:rPr>
            </w:pPr>
            <w:r>
              <w:rPr>
                <w:rFonts w:hint="eastAsia" w:ascii="仿宋" w:hAnsi="仿宋" w:eastAsia="仿宋" w:cs="仿宋"/>
                <w:b/>
                <w:bCs/>
                <w:color w:val="333333"/>
                <w:sz w:val="24"/>
                <w:szCs w:val="24"/>
                <w:lang w:bidi="zh-CN"/>
              </w:rPr>
              <w:t>教龄</w:t>
            </w:r>
          </w:p>
        </w:tc>
        <w:tc>
          <w:tcPr>
            <w:tcW w:w="1212" w:type="dxa"/>
          </w:tcPr>
          <w:p>
            <w:pPr>
              <w:pStyle w:val="5"/>
              <w:widowControl/>
              <w:spacing w:beforeAutospacing="0" w:afterAutospacing="0" w:line="240" w:lineRule="auto"/>
              <w:jc w:val="center"/>
              <w:rPr>
                <w:rFonts w:hint="eastAsia" w:ascii="仿宋" w:hAnsi="仿宋" w:eastAsia="仿宋" w:cs="仿宋"/>
                <w:b/>
                <w:bCs/>
                <w:color w:val="333333"/>
                <w:sz w:val="24"/>
                <w:szCs w:val="24"/>
                <w:lang w:bidi="zh-CN"/>
              </w:rPr>
            </w:pPr>
            <w:r>
              <w:rPr>
                <w:rFonts w:hint="eastAsia" w:ascii="仿宋" w:hAnsi="仿宋" w:eastAsia="仿宋" w:cs="仿宋"/>
                <w:b/>
                <w:bCs/>
                <w:color w:val="333333"/>
                <w:sz w:val="24"/>
                <w:szCs w:val="24"/>
                <w:lang w:bidi="zh-CN"/>
              </w:rPr>
              <w:t>职 称</w:t>
            </w:r>
          </w:p>
        </w:tc>
        <w:tc>
          <w:tcPr>
            <w:tcW w:w="1476" w:type="dxa"/>
          </w:tcPr>
          <w:p>
            <w:pPr>
              <w:pStyle w:val="5"/>
              <w:widowControl/>
              <w:spacing w:beforeAutospacing="0" w:afterAutospacing="0" w:line="240" w:lineRule="auto"/>
              <w:jc w:val="center"/>
              <w:rPr>
                <w:rFonts w:hint="eastAsia" w:ascii="仿宋" w:hAnsi="仿宋" w:eastAsia="仿宋" w:cs="仿宋"/>
                <w:b/>
                <w:bCs/>
                <w:color w:val="333333"/>
                <w:sz w:val="24"/>
                <w:szCs w:val="24"/>
                <w:lang w:bidi="zh-CN"/>
              </w:rPr>
            </w:pPr>
            <w:r>
              <w:rPr>
                <w:rFonts w:hint="eastAsia" w:ascii="仿宋" w:hAnsi="仿宋" w:eastAsia="仿宋" w:cs="仿宋"/>
                <w:b/>
                <w:bCs/>
                <w:color w:val="333333"/>
                <w:sz w:val="24"/>
                <w:szCs w:val="24"/>
                <w:lang w:bidi="zh-CN"/>
              </w:rPr>
              <w:t>党政职务</w:t>
            </w:r>
          </w:p>
        </w:tc>
        <w:tc>
          <w:tcPr>
            <w:tcW w:w="1936" w:type="dxa"/>
          </w:tcPr>
          <w:p>
            <w:pPr>
              <w:pStyle w:val="5"/>
              <w:widowControl/>
              <w:spacing w:beforeAutospacing="0" w:afterAutospacing="0" w:line="240" w:lineRule="auto"/>
              <w:jc w:val="center"/>
              <w:rPr>
                <w:rFonts w:hint="eastAsia" w:ascii="仿宋" w:hAnsi="仿宋" w:eastAsia="仿宋" w:cs="仿宋"/>
                <w:b/>
                <w:bCs/>
                <w:color w:val="333333"/>
                <w:sz w:val="24"/>
                <w:szCs w:val="24"/>
                <w:lang w:bidi="zh-CN"/>
              </w:rPr>
            </w:pPr>
            <w:r>
              <w:rPr>
                <w:rFonts w:hint="eastAsia" w:ascii="仿宋" w:hAnsi="仿宋" w:eastAsia="仿宋" w:cs="仿宋"/>
                <w:b/>
                <w:bCs/>
                <w:color w:val="333333"/>
                <w:sz w:val="24"/>
                <w:szCs w:val="24"/>
                <w:lang w:bidi="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4" w:type="dxa"/>
          </w:tcPr>
          <w:p>
            <w:pPr>
              <w:widowControl/>
              <w:spacing w:beforeAutospacing="0" w:afterAutospacing="0" w:line="240" w:lineRule="auto"/>
              <w:jc w:val="center"/>
              <w:rPr>
                <w:rFonts w:hint="default" w:ascii="仿宋" w:hAnsi="仿宋" w:eastAsia="仿宋" w:cs="仿宋"/>
                <w:color w:val="auto"/>
                <w:sz w:val="24"/>
                <w:szCs w:val="24"/>
                <w:lang w:val="en-US" w:bidi="zh-CN"/>
              </w:rPr>
            </w:pPr>
            <w:bookmarkStart w:id="0" w:name="_Hlk82109001"/>
            <w:r>
              <w:rPr>
                <w:rFonts w:hint="eastAsia" w:ascii="仿宋" w:hAnsi="仿宋" w:eastAsia="仿宋" w:cs="仿宋"/>
                <w:color w:val="auto"/>
                <w:sz w:val="24"/>
                <w:szCs w:val="24"/>
                <w:lang w:val="en-US" w:bidi="zh-CN"/>
              </w:rPr>
              <w:t>XXX</w:t>
            </w:r>
          </w:p>
        </w:tc>
        <w:tc>
          <w:tcPr>
            <w:tcW w:w="1080"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中共</w:t>
            </w:r>
          </w:p>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党员</w:t>
            </w:r>
          </w:p>
        </w:tc>
        <w:tc>
          <w:tcPr>
            <w:tcW w:w="936"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本科</w:t>
            </w:r>
          </w:p>
        </w:tc>
        <w:tc>
          <w:tcPr>
            <w:tcW w:w="9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31</w:t>
            </w:r>
            <w:r>
              <w:rPr>
                <w:rFonts w:hint="eastAsia" w:ascii="仿宋" w:hAnsi="仿宋" w:eastAsia="仿宋" w:cs="仿宋"/>
                <w:color w:val="auto"/>
                <w:sz w:val="24"/>
                <w:szCs w:val="24"/>
                <w:lang w:bidi="zh-CN"/>
              </w:rPr>
              <w:t>年</w:t>
            </w:r>
          </w:p>
        </w:tc>
        <w:tc>
          <w:tcPr>
            <w:tcW w:w="12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副高</w:t>
            </w:r>
          </w:p>
        </w:tc>
        <w:tc>
          <w:tcPr>
            <w:tcW w:w="147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93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64"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080" w:type="dxa"/>
          </w:tcPr>
          <w:p>
            <w:pPr>
              <w:widowControl/>
              <w:spacing w:line="240" w:lineRule="auto"/>
              <w:jc w:val="center"/>
              <w:rPr>
                <w:rFonts w:hint="eastAsia" w:ascii="仿宋" w:hAnsi="仿宋" w:eastAsia="仿宋" w:cs="仿宋"/>
                <w:color w:val="auto"/>
                <w:sz w:val="24"/>
                <w:szCs w:val="24"/>
                <w:lang w:eastAsia="zh-CN" w:bidi="zh-CN"/>
              </w:rPr>
            </w:pPr>
            <w:r>
              <w:rPr>
                <w:rFonts w:hint="eastAsia" w:ascii="仿宋" w:hAnsi="仿宋" w:eastAsia="仿宋" w:cs="仿宋"/>
                <w:color w:val="auto"/>
                <w:sz w:val="24"/>
                <w:szCs w:val="24"/>
                <w:lang w:eastAsia="zh-CN" w:bidi="zh-CN"/>
              </w:rPr>
              <w:t>中共</w:t>
            </w:r>
          </w:p>
          <w:p>
            <w:pPr>
              <w:widowControl/>
              <w:spacing w:line="240" w:lineRule="auto"/>
              <w:jc w:val="center"/>
              <w:rPr>
                <w:rFonts w:hint="eastAsia" w:ascii="仿宋" w:hAnsi="仿宋" w:eastAsia="仿宋" w:cs="仿宋"/>
                <w:color w:val="auto"/>
                <w:sz w:val="24"/>
                <w:szCs w:val="24"/>
                <w:lang w:eastAsia="zh-CN" w:bidi="zh-CN"/>
              </w:rPr>
            </w:pPr>
            <w:r>
              <w:rPr>
                <w:rFonts w:hint="eastAsia" w:ascii="仿宋" w:hAnsi="仿宋" w:eastAsia="仿宋" w:cs="仿宋"/>
                <w:color w:val="auto"/>
                <w:sz w:val="24"/>
                <w:szCs w:val="24"/>
                <w:lang w:eastAsia="zh-CN" w:bidi="zh-CN"/>
              </w:rPr>
              <w:t>党员</w:t>
            </w:r>
          </w:p>
        </w:tc>
        <w:tc>
          <w:tcPr>
            <w:tcW w:w="936"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研究生</w:t>
            </w:r>
          </w:p>
        </w:tc>
        <w:tc>
          <w:tcPr>
            <w:tcW w:w="9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6年</w:t>
            </w:r>
          </w:p>
        </w:tc>
        <w:tc>
          <w:tcPr>
            <w:tcW w:w="12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讲师</w:t>
            </w:r>
          </w:p>
        </w:tc>
        <w:tc>
          <w:tcPr>
            <w:tcW w:w="147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93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64"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080" w:type="dxa"/>
          </w:tcPr>
          <w:p>
            <w:pPr>
              <w:widowControl/>
              <w:spacing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中共</w:t>
            </w:r>
          </w:p>
          <w:p>
            <w:pPr>
              <w:widowControl/>
              <w:spacing w:line="240" w:lineRule="auto"/>
              <w:jc w:val="center"/>
              <w:rPr>
                <w:rFonts w:hint="eastAsia" w:ascii="仿宋" w:hAnsi="仿宋" w:eastAsia="仿宋" w:cs="仿宋"/>
                <w:color w:val="auto"/>
                <w:sz w:val="24"/>
                <w:szCs w:val="24"/>
                <w:lang w:eastAsia="zh-CN" w:bidi="zh-CN"/>
              </w:rPr>
            </w:pPr>
            <w:r>
              <w:rPr>
                <w:rFonts w:hint="eastAsia" w:ascii="仿宋" w:hAnsi="仿宋" w:eastAsia="仿宋" w:cs="仿宋"/>
                <w:color w:val="auto"/>
                <w:sz w:val="24"/>
                <w:szCs w:val="24"/>
                <w:lang w:bidi="zh-CN"/>
              </w:rPr>
              <w:t>党员</w:t>
            </w:r>
          </w:p>
        </w:tc>
        <w:tc>
          <w:tcPr>
            <w:tcW w:w="936"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本科</w:t>
            </w:r>
          </w:p>
        </w:tc>
        <w:tc>
          <w:tcPr>
            <w:tcW w:w="9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2</w:t>
            </w:r>
            <w:r>
              <w:rPr>
                <w:rFonts w:hint="eastAsia" w:ascii="仿宋" w:hAnsi="仿宋" w:eastAsia="仿宋" w:cs="仿宋"/>
                <w:color w:val="auto"/>
                <w:sz w:val="24"/>
                <w:szCs w:val="24"/>
                <w:lang w:bidi="zh-CN"/>
              </w:rPr>
              <w:t>2年</w:t>
            </w:r>
          </w:p>
        </w:tc>
        <w:tc>
          <w:tcPr>
            <w:tcW w:w="12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副</w:t>
            </w:r>
            <w:r>
              <w:rPr>
                <w:rFonts w:hint="eastAsia" w:ascii="仿宋" w:hAnsi="仿宋" w:eastAsia="仿宋" w:cs="仿宋"/>
                <w:color w:val="auto"/>
                <w:sz w:val="24"/>
                <w:szCs w:val="24"/>
                <w:lang w:val="en-US" w:bidi="zh-CN"/>
              </w:rPr>
              <w:t>高</w:t>
            </w:r>
          </w:p>
        </w:tc>
        <w:tc>
          <w:tcPr>
            <w:tcW w:w="147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93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080"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群众</w:t>
            </w:r>
          </w:p>
        </w:tc>
        <w:tc>
          <w:tcPr>
            <w:tcW w:w="936"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本科</w:t>
            </w:r>
          </w:p>
        </w:tc>
        <w:tc>
          <w:tcPr>
            <w:tcW w:w="9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19</w:t>
            </w:r>
            <w:r>
              <w:rPr>
                <w:rFonts w:hint="eastAsia" w:ascii="仿宋" w:hAnsi="仿宋" w:eastAsia="仿宋" w:cs="仿宋"/>
                <w:color w:val="auto"/>
                <w:sz w:val="24"/>
                <w:szCs w:val="24"/>
                <w:lang w:bidi="zh-CN"/>
              </w:rPr>
              <w:t>年</w:t>
            </w:r>
          </w:p>
        </w:tc>
        <w:tc>
          <w:tcPr>
            <w:tcW w:w="12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副</w:t>
            </w:r>
            <w:r>
              <w:rPr>
                <w:rFonts w:hint="eastAsia" w:ascii="仿宋" w:hAnsi="仿宋" w:eastAsia="仿宋" w:cs="仿宋"/>
                <w:color w:val="auto"/>
                <w:sz w:val="24"/>
                <w:szCs w:val="24"/>
                <w:lang w:val="en-US" w:bidi="zh-CN"/>
              </w:rPr>
              <w:t>高</w:t>
            </w:r>
          </w:p>
        </w:tc>
        <w:tc>
          <w:tcPr>
            <w:tcW w:w="147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93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080"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群众</w:t>
            </w:r>
          </w:p>
        </w:tc>
        <w:tc>
          <w:tcPr>
            <w:tcW w:w="936"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本科</w:t>
            </w:r>
          </w:p>
        </w:tc>
        <w:tc>
          <w:tcPr>
            <w:tcW w:w="9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16年</w:t>
            </w:r>
          </w:p>
        </w:tc>
        <w:tc>
          <w:tcPr>
            <w:tcW w:w="1212" w:type="dxa"/>
          </w:tcPr>
          <w:p>
            <w:pPr>
              <w:pStyle w:val="5"/>
              <w:widowControl/>
              <w:spacing w:beforeAutospacing="0" w:afterAutospacing="0" w:line="240" w:lineRule="auto"/>
              <w:jc w:val="center"/>
              <w:rPr>
                <w:rFonts w:hint="default" w:ascii="仿宋" w:hAnsi="仿宋" w:eastAsia="仿宋" w:cs="仿宋"/>
                <w:color w:val="auto"/>
                <w:sz w:val="24"/>
                <w:szCs w:val="24"/>
                <w:lang w:val="en-US" w:bidi="zh-CN"/>
              </w:rPr>
            </w:pPr>
            <w:r>
              <w:rPr>
                <w:rFonts w:hint="eastAsia" w:ascii="仿宋" w:hAnsi="仿宋" w:eastAsia="仿宋" w:cs="仿宋"/>
                <w:color w:val="auto"/>
                <w:sz w:val="24"/>
                <w:szCs w:val="24"/>
                <w:lang w:bidi="zh-CN"/>
              </w:rPr>
              <w:t>副</w:t>
            </w:r>
            <w:r>
              <w:rPr>
                <w:rFonts w:hint="eastAsia" w:ascii="仿宋" w:hAnsi="仿宋" w:eastAsia="仿宋" w:cs="仿宋"/>
                <w:color w:val="auto"/>
                <w:sz w:val="24"/>
                <w:szCs w:val="24"/>
                <w:lang w:val="en-US" w:bidi="zh-CN"/>
              </w:rPr>
              <w:t>高</w:t>
            </w:r>
          </w:p>
        </w:tc>
        <w:tc>
          <w:tcPr>
            <w:tcW w:w="147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93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080"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群众</w:t>
            </w:r>
          </w:p>
        </w:tc>
        <w:tc>
          <w:tcPr>
            <w:tcW w:w="936"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本科</w:t>
            </w:r>
          </w:p>
        </w:tc>
        <w:tc>
          <w:tcPr>
            <w:tcW w:w="9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17年</w:t>
            </w:r>
          </w:p>
        </w:tc>
        <w:tc>
          <w:tcPr>
            <w:tcW w:w="12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中级</w:t>
            </w:r>
          </w:p>
        </w:tc>
        <w:tc>
          <w:tcPr>
            <w:tcW w:w="1476" w:type="dxa"/>
          </w:tcPr>
          <w:p>
            <w:pPr>
              <w:widowControl/>
              <w:spacing w:beforeAutospacing="0" w:afterAutospacing="0" w:line="240" w:lineRule="auto"/>
              <w:jc w:val="center"/>
              <w:rPr>
                <w:rFonts w:hint="default" w:ascii="仿宋" w:hAnsi="仿宋" w:eastAsia="仿宋" w:cs="仿宋"/>
                <w:color w:val="auto"/>
                <w:sz w:val="24"/>
                <w:szCs w:val="24"/>
                <w:lang w:val="en-US" w:bidi="zh-CN"/>
              </w:rPr>
            </w:pPr>
            <w:r>
              <w:rPr>
                <w:rFonts w:hint="eastAsia" w:ascii="仿宋" w:hAnsi="仿宋" w:eastAsia="仿宋" w:cs="仿宋"/>
                <w:color w:val="auto"/>
                <w:sz w:val="24"/>
                <w:szCs w:val="24"/>
                <w:lang w:val="en-US" w:bidi="zh-CN"/>
              </w:rPr>
              <w:t>XXX</w:t>
            </w:r>
          </w:p>
        </w:tc>
        <w:tc>
          <w:tcPr>
            <w:tcW w:w="193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64"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080"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中共</w:t>
            </w:r>
          </w:p>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党员</w:t>
            </w:r>
          </w:p>
        </w:tc>
        <w:tc>
          <w:tcPr>
            <w:tcW w:w="936"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研究生</w:t>
            </w:r>
          </w:p>
        </w:tc>
        <w:tc>
          <w:tcPr>
            <w:tcW w:w="9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6年</w:t>
            </w:r>
          </w:p>
        </w:tc>
        <w:tc>
          <w:tcPr>
            <w:tcW w:w="1212" w:type="dxa"/>
          </w:tcPr>
          <w:p>
            <w:pPr>
              <w:pStyle w:val="5"/>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bidi="zh-CN"/>
              </w:rPr>
              <w:t>讲师</w:t>
            </w:r>
          </w:p>
        </w:tc>
        <w:tc>
          <w:tcPr>
            <w:tcW w:w="147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c>
          <w:tcPr>
            <w:tcW w:w="1936" w:type="dxa"/>
          </w:tcPr>
          <w:p>
            <w:pPr>
              <w:widowControl/>
              <w:spacing w:beforeAutospacing="0" w:afterAutospacing="0" w:line="240" w:lineRule="auto"/>
              <w:jc w:val="center"/>
              <w:rPr>
                <w:rFonts w:hint="eastAsia" w:ascii="仿宋" w:hAnsi="仿宋" w:eastAsia="仿宋" w:cs="仿宋"/>
                <w:color w:val="auto"/>
                <w:sz w:val="24"/>
                <w:szCs w:val="24"/>
                <w:lang w:bidi="zh-CN"/>
              </w:rPr>
            </w:pPr>
            <w:r>
              <w:rPr>
                <w:rFonts w:hint="eastAsia" w:ascii="仿宋" w:hAnsi="仿宋" w:eastAsia="仿宋" w:cs="仿宋"/>
                <w:color w:val="auto"/>
                <w:sz w:val="24"/>
                <w:szCs w:val="24"/>
                <w:lang w:val="en-US" w:bidi="zh-CN"/>
              </w:rPr>
              <w:t>XXX</w:t>
            </w:r>
          </w:p>
        </w:tc>
      </w:tr>
    </w:tbl>
    <w:p>
      <w:pPr>
        <w:pStyle w:val="5"/>
        <w:widowControl/>
        <w:shd w:val="clear" w:color="auto" w:fill="FFFFFF"/>
        <w:spacing w:beforeAutospacing="0" w:afterAutospacing="0" w:line="360" w:lineRule="auto"/>
        <w:ind w:firstLine="560" w:firstLineChars="200"/>
        <w:jc w:val="both"/>
        <w:rPr>
          <w:rFonts w:hint="eastAsia" w:ascii="仿宋" w:hAnsi="仿宋" w:eastAsia="仿宋" w:cs="仿宋"/>
          <w:sz w:val="28"/>
          <w:szCs w:val="28"/>
          <w:lang w:bidi="zh-CN"/>
        </w:rPr>
      </w:pPr>
    </w:p>
    <w:p>
      <w:pPr>
        <w:pStyle w:val="5"/>
        <w:widowControl/>
        <w:shd w:val="clear" w:color="auto" w:fill="FFFFFF"/>
        <w:spacing w:beforeAutospacing="0" w:afterAutospacing="0" w:line="360" w:lineRule="auto"/>
        <w:ind w:firstLine="560" w:firstLineChars="200"/>
        <w:jc w:val="both"/>
        <w:rPr>
          <w:rFonts w:hint="eastAsia" w:ascii="仿宋" w:hAnsi="仿宋" w:eastAsia="仿宋" w:cs="仿宋"/>
          <w:sz w:val="28"/>
          <w:szCs w:val="28"/>
          <w:lang w:bidi="zh-CN"/>
        </w:rPr>
      </w:pPr>
      <w:r>
        <w:rPr>
          <w:rFonts w:hint="eastAsia" w:ascii="仿宋" w:hAnsi="仿宋" w:eastAsia="仿宋" w:cs="仿宋"/>
          <w:sz w:val="28"/>
          <w:szCs w:val="28"/>
          <w:lang w:bidi="zh-CN"/>
        </w:rPr>
        <w:t>改革团队第一完成人</w:t>
      </w:r>
      <w:r>
        <w:rPr>
          <w:rFonts w:hint="eastAsia" w:ascii="仿宋" w:hAnsi="仿宋" w:eastAsia="仿宋" w:cs="仿宋"/>
          <w:sz w:val="28"/>
          <w:szCs w:val="28"/>
          <w:lang w:val="en-US" w:bidi="zh-CN"/>
        </w:rPr>
        <w:t>XXX</w:t>
      </w:r>
      <w:r>
        <w:rPr>
          <w:rFonts w:hint="eastAsia" w:ascii="仿宋" w:hAnsi="仿宋" w:eastAsia="仿宋" w:cs="仿宋"/>
          <w:sz w:val="28"/>
          <w:szCs w:val="28"/>
          <w:lang w:bidi="zh-CN"/>
        </w:rPr>
        <w:t>同志牵头推进成果的方案设计、论证和实施，发挥了重要作用；其他成员在成果的方案建构、论证、研究和推广应用的过程中做出了主要贡献。团队共计7名成员，其中4名同志为中共党员，副高级以上职称5人，3</w:t>
      </w:r>
      <w:r>
        <w:rPr>
          <w:rFonts w:hint="eastAsia" w:ascii="仿宋" w:hAnsi="仿宋" w:eastAsia="仿宋" w:cs="仿宋"/>
          <w:color w:val="auto"/>
          <w:sz w:val="28"/>
          <w:szCs w:val="28"/>
          <w:lang w:bidi="zh-CN"/>
        </w:rPr>
        <w:t>人被中共</w:t>
      </w:r>
      <w:r>
        <w:rPr>
          <w:rFonts w:hint="eastAsia" w:ascii="仿宋" w:hAnsi="仿宋" w:eastAsia="仿宋" w:cs="仿宋"/>
          <w:color w:val="auto"/>
          <w:sz w:val="24"/>
          <w:szCs w:val="24"/>
          <w:lang w:val="en-US" w:bidi="zh-CN"/>
        </w:rPr>
        <w:t>XXX</w:t>
      </w:r>
      <w:r>
        <w:rPr>
          <w:rFonts w:hint="eastAsia" w:ascii="仿宋" w:hAnsi="仿宋" w:eastAsia="仿宋" w:cs="仿宋"/>
          <w:color w:val="auto"/>
          <w:sz w:val="28"/>
          <w:szCs w:val="28"/>
          <w:lang w:bidi="zh-CN"/>
        </w:rPr>
        <w:t>委、</w:t>
      </w:r>
      <w:r>
        <w:rPr>
          <w:rFonts w:hint="eastAsia" w:ascii="仿宋" w:hAnsi="仿宋" w:eastAsia="仿宋" w:cs="仿宋"/>
          <w:color w:val="auto"/>
          <w:sz w:val="24"/>
          <w:szCs w:val="24"/>
          <w:lang w:val="en-US" w:bidi="zh-CN"/>
        </w:rPr>
        <w:t>XXX</w:t>
      </w:r>
      <w:r>
        <w:rPr>
          <w:rFonts w:hint="eastAsia" w:ascii="仿宋" w:hAnsi="仿宋" w:eastAsia="仿宋" w:cs="仿宋"/>
          <w:color w:val="auto"/>
          <w:sz w:val="28"/>
          <w:szCs w:val="28"/>
          <w:lang w:bidi="zh-CN"/>
        </w:rPr>
        <w:t>人民政府授予“</w:t>
      </w:r>
      <w:r>
        <w:rPr>
          <w:rFonts w:hint="eastAsia" w:ascii="仿宋" w:hAnsi="仿宋" w:eastAsia="仿宋" w:cs="仿宋"/>
          <w:color w:val="auto"/>
          <w:sz w:val="28"/>
          <w:szCs w:val="28"/>
          <w:lang w:val="en-US" w:bidi="zh-CN"/>
        </w:rPr>
        <w:t>XXX</w:t>
      </w:r>
      <w:r>
        <w:rPr>
          <w:rFonts w:hint="eastAsia" w:ascii="仿宋" w:hAnsi="仿宋" w:eastAsia="仿宋" w:cs="仿宋"/>
          <w:color w:val="auto"/>
          <w:sz w:val="28"/>
          <w:szCs w:val="28"/>
          <w:lang w:bidi="zh-CN"/>
        </w:rPr>
        <w:t>优秀教师”。</w:t>
      </w:r>
      <w:r>
        <w:rPr>
          <w:rFonts w:hint="eastAsia" w:ascii="仿宋" w:hAnsi="仿宋" w:eastAsia="仿宋" w:cs="仿宋"/>
          <w:color w:val="auto"/>
          <w:sz w:val="28"/>
          <w:szCs w:val="28"/>
          <w:lang w:bidi="en-US"/>
        </w:rPr>
        <w:t>团队出版教材5部，主持省级课题5项，市、校级课题5项，发表论文30余篇，教师获各类省级奖励 20余次，市校级奖励 40余次。指导学生参加各级各类比赛屡获殊荣，荣获校级及以上竞赛奖励 80余次。</w:t>
      </w:r>
    </w:p>
    <w:p>
      <w:pPr>
        <w:pStyle w:val="5"/>
        <w:widowControl/>
        <w:shd w:val="clear" w:color="auto" w:fill="FFFFFF"/>
        <w:spacing w:beforeAutospacing="0" w:afterAutospacing="0" w:line="360" w:lineRule="auto"/>
        <w:ind w:left="480" w:leftChars="200"/>
        <w:jc w:val="both"/>
        <w:rPr>
          <w:rFonts w:hint="eastAsia" w:ascii="仿宋" w:hAnsi="仿宋" w:eastAsia="仿宋" w:cs="仿宋"/>
          <w:b/>
          <w:bCs/>
          <w:color w:val="333333"/>
          <w:sz w:val="28"/>
          <w:szCs w:val="28"/>
          <w:lang w:bidi="zh-CN"/>
        </w:rPr>
      </w:pPr>
      <w:r>
        <w:rPr>
          <w:rFonts w:hint="eastAsia" w:ascii="仿宋" w:hAnsi="仿宋" w:eastAsia="仿宋" w:cs="仿宋"/>
          <w:b/>
          <w:bCs/>
          <w:color w:val="333333"/>
          <w:sz w:val="28"/>
          <w:szCs w:val="28"/>
          <w:lang w:bidi="zh-CN"/>
        </w:rPr>
        <w:t>三、解决问题</w:t>
      </w:r>
    </w:p>
    <w:p>
      <w:pPr>
        <w:pStyle w:val="5"/>
        <w:widowControl/>
        <w:shd w:val="clear" w:color="auto" w:fill="FFFFFF"/>
        <w:spacing w:beforeAutospacing="0" w:afterAutospacing="0" w:line="360" w:lineRule="auto"/>
        <w:ind w:firstLine="562" w:firstLineChars="200"/>
        <w:jc w:val="both"/>
        <w:rPr>
          <w:rFonts w:hint="eastAsia" w:ascii="仿宋" w:hAnsi="仿宋" w:eastAsia="仿宋" w:cs="仿宋"/>
          <w:b/>
          <w:bCs/>
          <w:sz w:val="28"/>
          <w:szCs w:val="28"/>
          <w:lang w:bidi="zh-CN"/>
        </w:rPr>
      </w:pPr>
      <w:r>
        <w:rPr>
          <w:rFonts w:hint="eastAsia" w:ascii="仿宋" w:hAnsi="仿宋" w:eastAsia="仿宋" w:cs="仿宋"/>
          <w:b/>
          <w:bCs/>
          <w:sz w:val="28"/>
          <w:szCs w:val="28"/>
          <w:lang w:bidi="zh-CN"/>
        </w:rPr>
        <w:t>1.改变非通用语毕业生就业难现状</w:t>
      </w:r>
    </w:p>
    <w:p>
      <w:pPr>
        <w:pStyle w:val="5"/>
        <w:widowControl/>
        <w:shd w:val="clear" w:color="auto" w:fill="FFFFFF"/>
        <w:spacing w:beforeAutospacing="0" w:afterAutospacing="0" w:line="360" w:lineRule="auto"/>
        <w:ind w:firstLine="560" w:firstLineChars="200"/>
        <w:jc w:val="both"/>
        <w:rPr>
          <w:rFonts w:hint="eastAsia" w:ascii="仿宋" w:hAnsi="仿宋" w:eastAsia="仿宋" w:cs="仿宋"/>
          <w:sz w:val="28"/>
          <w:szCs w:val="28"/>
          <w:lang w:val="zh-CN" w:bidi="zh-CN"/>
        </w:rPr>
      </w:pPr>
      <w:r>
        <w:rPr>
          <w:rFonts w:hint="eastAsia" w:ascii="仿宋" w:hAnsi="仿宋" w:eastAsia="仿宋" w:cs="仿宋"/>
          <w:sz w:val="28"/>
          <w:szCs w:val="28"/>
          <w:lang w:bidi="zh-CN"/>
        </w:rPr>
        <w:t>我省开设外语非通用语专业的职业学校，其</w:t>
      </w:r>
      <w:r>
        <w:rPr>
          <w:rFonts w:hint="eastAsia" w:ascii="仿宋" w:hAnsi="仿宋" w:eastAsia="仿宋" w:cs="仿宋"/>
          <w:sz w:val="28"/>
          <w:szCs w:val="28"/>
          <w:lang w:val="zh-CN" w:bidi="zh-CN"/>
        </w:rPr>
        <w:t>人才培养都结合本校现状建立了合适的特色培养模式。经调研发现，目前实施的培养模式主要有三种：单纯语言型专业培养模式、以“专业+（语种方向）”型的培养模式和以“语言+（专业方向）”型的培养模式。但就近几年的培养成果结合毕业生的就业反馈来看，很大一部分非通用语专业学生毕业后，不会选择专业相关岗位就业，学生面临着专业技能不足，胜任岗位能力不足的问题。究其主因是由于很多</w:t>
      </w:r>
      <w:r>
        <w:rPr>
          <w:rFonts w:hint="eastAsia" w:ascii="仿宋" w:hAnsi="仿宋" w:eastAsia="仿宋" w:cs="仿宋"/>
          <w:sz w:val="28"/>
          <w:szCs w:val="28"/>
          <w:lang w:bidi="zh-CN"/>
        </w:rPr>
        <w:t>职业学校</w:t>
      </w:r>
      <w:r>
        <w:rPr>
          <w:rFonts w:hint="eastAsia" w:ascii="仿宋" w:hAnsi="仿宋" w:eastAsia="仿宋" w:cs="仿宋"/>
          <w:sz w:val="28"/>
          <w:szCs w:val="28"/>
          <w:lang w:val="zh-CN" w:bidi="zh-CN"/>
        </w:rPr>
        <w:t>盲目随大流设立专业，在专业热门时不可控的招收大批学生，但是人才培养模式没有随着社会需求变化进行与时俱进的</w:t>
      </w:r>
      <w:r>
        <w:rPr>
          <w:rFonts w:hint="eastAsia" w:ascii="仿宋" w:hAnsi="仿宋" w:eastAsia="仿宋" w:cs="仿宋"/>
          <w:sz w:val="28"/>
          <w:szCs w:val="28"/>
          <w:lang w:bidi="zh-CN"/>
        </w:rPr>
        <w:t>改革</w:t>
      </w:r>
      <w:r>
        <w:rPr>
          <w:rFonts w:hint="eastAsia" w:ascii="仿宋" w:hAnsi="仿宋" w:eastAsia="仿宋" w:cs="仿宋"/>
          <w:sz w:val="28"/>
          <w:szCs w:val="28"/>
          <w:lang w:val="zh-CN" w:bidi="zh-CN"/>
        </w:rPr>
        <w:t>，很多学生在入校</w:t>
      </w:r>
      <w:r>
        <w:rPr>
          <w:rFonts w:hint="eastAsia" w:ascii="仿宋" w:hAnsi="仿宋" w:eastAsia="仿宋" w:cs="仿宋"/>
          <w:sz w:val="28"/>
          <w:szCs w:val="28"/>
          <w:lang w:bidi="zh-CN"/>
        </w:rPr>
        <w:t>三</w:t>
      </w:r>
      <w:r>
        <w:rPr>
          <w:rFonts w:hint="eastAsia" w:ascii="仿宋" w:hAnsi="仿宋" w:eastAsia="仿宋" w:cs="仿宋"/>
          <w:sz w:val="28"/>
          <w:szCs w:val="28"/>
          <w:lang w:val="zh-CN" w:bidi="zh-CN"/>
        </w:rPr>
        <w:t>年后，所掌握的纯语言技能不适合当下企业的岗位需求。</w:t>
      </w:r>
    </w:p>
    <w:p>
      <w:pPr>
        <w:pStyle w:val="5"/>
        <w:widowControl/>
        <w:shd w:val="clear" w:color="auto" w:fill="FFFFFF"/>
        <w:spacing w:beforeAutospacing="0" w:afterAutospacing="0" w:line="360" w:lineRule="auto"/>
        <w:ind w:firstLine="560" w:firstLineChars="200"/>
        <w:jc w:val="both"/>
        <w:rPr>
          <w:rFonts w:hint="eastAsia" w:ascii="仿宋" w:hAnsi="仿宋" w:eastAsia="仿宋" w:cs="仿宋"/>
          <w:sz w:val="28"/>
          <w:szCs w:val="28"/>
          <w:lang w:val="zh-CN" w:bidi="zh-CN"/>
        </w:rPr>
      </w:pPr>
      <w:r>
        <w:rPr>
          <w:rFonts w:hint="eastAsia" w:ascii="仿宋" w:hAnsi="仿宋" w:eastAsia="仿宋" w:cs="仿宋"/>
          <w:sz w:val="28"/>
          <w:szCs w:val="28"/>
          <w:lang w:val="zh-CN" w:bidi="zh-CN"/>
        </w:rPr>
        <w:t>要解决当前非通用语专业面临的严峻局面，</w:t>
      </w:r>
      <w:r>
        <w:rPr>
          <w:rFonts w:hint="eastAsia" w:ascii="仿宋" w:hAnsi="仿宋" w:eastAsia="仿宋" w:cs="仿宋"/>
          <w:sz w:val="28"/>
          <w:szCs w:val="28"/>
          <w:lang w:bidi="zh-CN"/>
        </w:rPr>
        <w:t>必须</w:t>
      </w:r>
      <w:r>
        <w:rPr>
          <w:rFonts w:hint="eastAsia" w:ascii="仿宋" w:hAnsi="仿宋" w:eastAsia="仿宋" w:cs="仿宋"/>
          <w:sz w:val="28"/>
          <w:szCs w:val="28"/>
          <w:lang w:val="zh-CN" w:bidi="zh-CN"/>
        </w:rPr>
        <w:t>结合学校现行</w:t>
      </w:r>
      <w:r>
        <w:rPr>
          <w:rFonts w:hint="eastAsia" w:ascii="仿宋" w:hAnsi="仿宋" w:eastAsia="仿宋" w:cs="仿宋"/>
          <w:sz w:val="28"/>
          <w:szCs w:val="28"/>
          <w:lang w:bidi="zh-CN"/>
        </w:rPr>
        <w:t>人才</w:t>
      </w:r>
      <w:r>
        <w:rPr>
          <w:rFonts w:hint="eastAsia" w:ascii="仿宋" w:hAnsi="仿宋" w:eastAsia="仿宋" w:cs="仿宋"/>
          <w:sz w:val="28"/>
          <w:szCs w:val="28"/>
          <w:lang w:val="zh-CN" w:bidi="zh-CN"/>
        </w:rPr>
        <w:t>培养方案，</w:t>
      </w:r>
      <w:r>
        <w:rPr>
          <w:rFonts w:hint="eastAsia" w:ascii="仿宋" w:hAnsi="仿宋" w:eastAsia="仿宋" w:cs="仿宋"/>
          <w:sz w:val="28"/>
          <w:szCs w:val="28"/>
          <w:lang w:bidi="zh-CN"/>
        </w:rPr>
        <w:t>根据</w:t>
      </w:r>
      <w:r>
        <w:rPr>
          <w:rFonts w:hint="eastAsia" w:ascii="仿宋" w:hAnsi="仿宋" w:eastAsia="仿宋" w:cs="仿宋"/>
          <w:sz w:val="28"/>
          <w:szCs w:val="28"/>
          <w:lang w:val="zh-CN" w:bidi="zh-CN"/>
        </w:rPr>
        <w:t>政府导向和企业需求，重新设立清晰的</w:t>
      </w:r>
      <w:r>
        <w:rPr>
          <w:rFonts w:hint="eastAsia" w:ascii="仿宋" w:hAnsi="仿宋" w:eastAsia="仿宋" w:cs="仿宋"/>
          <w:sz w:val="28"/>
          <w:szCs w:val="28"/>
          <w:lang w:bidi="zh-CN"/>
        </w:rPr>
        <w:t>人才</w:t>
      </w:r>
      <w:r>
        <w:rPr>
          <w:rFonts w:hint="eastAsia" w:ascii="仿宋" w:hAnsi="仿宋" w:eastAsia="仿宋" w:cs="仿宋"/>
          <w:sz w:val="28"/>
          <w:szCs w:val="28"/>
          <w:lang w:val="zh-CN" w:bidi="zh-CN"/>
        </w:rPr>
        <w:t>培养目标，改变以单一语言技能为目标的人才</w:t>
      </w:r>
      <w:r>
        <w:rPr>
          <w:rFonts w:hint="eastAsia" w:ascii="仿宋" w:hAnsi="仿宋" w:eastAsia="仿宋" w:cs="仿宋"/>
          <w:sz w:val="28"/>
          <w:szCs w:val="28"/>
          <w:lang w:bidi="zh-CN"/>
        </w:rPr>
        <w:t>培养模式</w:t>
      </w:r>
      <w:r>
        <w:rPr>
          <w:rFonts w:hint="eastAsia" w:ascii="仿宋" w:hAnsi="仿宋" w:eastAsia="仿宋" w:cs="仿宋"/>
          <w:sz w:val="28"/>
          <w:szCs w:val="28"/>
          <w:lang w:val="zh-CN" w:bidi="zh-CN"/>
        </w:rPr>
        <w:t>和就业岗位不符合的现状，才能从根本上解决非通用语专业学生就业难的问题。</w:t>
      </w:r>
    </w:p>
    <w:p>
      <w:pPr>
        <w:pStyle w:val="5"/>
        <w:widowControl/>
        <w:shd w:val="clear" w:color="auto" w:fill="FFFFFF"/>
        <w:spacing w:beforeAutospacing="0" w:afterAutospacing="0" w:line="360" w:lineRule="auto"/>
        <w:ind w:firstLine="562" w:firstLineChars="200"/>
        <w:jc w:val="both"/>
        <w:rPr>
          <w:rFonts w:hint="eastAsia" w:ascii="仿宋" w:hAnsi="仿宋" w:eastAsia="仿宋" w:cs="仿宋"/>
          <w:b/>
          <w:bCs/>
          <w:sz w:val="28"/>
          <w:szCs w:val="28"/>
          <w:lang w:bidi="zh-CN"/>
        </w:rPr>
      </w:pPr>
      <w:r>
        <w:rPr>
          <w:rFonts w:hint="eastAsia" w:ascii="仿宋" w:hAnsi="仿宋" w:eastAsia="仿宋" w:cs="仿宋"/>
          <w:b/>
          <w:bCs/>
          <w:sz w:val="28"/>
          <w:szCs w:val="28"/>
          <w:lang w:bidi="zh-CN"/>
        </w:rPr>
        <w:t>2.促进师生多元化发展，改变复合型人才紧缺现状</w:t>
      </w:r>
    </w:p>
    <w:p>
      <w:pPr>
        <w:pStyle w:val="5"/>
        <w:widowControl/>
        <w:shd w:val="clear" w:color="auto" w:fill="FFFFFF"/>
        <w:spacing w:beforeAutospacing="0" w:afterAutospacing="0" w:line="360" w:lineRule="auto"/>
        <w:ind w:firstLine="560" w:firstLineChars="200"/>
        <w:jc w:val="both"/>
        <w:rPr>
          <w:rFonts w:hint="eastAsia" w:ascii="仿宋" w:hAnsi="仿宋" w:eastAsia="仿宋" w:cs="仿宋"/>
          <w:sz w:val="28"/>
          <w:szCs w:val="28"/>
          <w:lang w:val="zh-CN" w:bidi="zh-CN"/>
        </w:rPr>
      </w:pPr>
      <w:r>
        <w:rPr>
          <w:rFonts w:hint="eastAsia" w:ascii="仿宋" w:hAnsi="仿宋" w:eastAsia="仿宋" w:cs="仿宋"/>
          <w:sz w:val="28"/>
          <w:szCs w:val="28"/>
          <w:lang w:bidi="zh-CN"/>
        </w:rPr>
        <w:t>二十一世纪对外语人才的需求日益呈现多元化趋势,纯语言性的外语人才在社会上的需求量越来越少,而外语与其他学科相结合的复合型人才广受欢迎。甘肃</w:t>
      </w:r>
      <w:r>
        <w:rPr>
          <w:rFonts w:hint="eastAsia" w:ascii="仿宋" w:hAnsi="仿宋" w:eastAsia="仿宋" w:cs="仿宋"/>
          <w:sz w:val="28"/>
          <w:szCs w:val="28"/>
          <w:lang w:val="zh-CN" w:bidi="zh-CN"/>
        </w:rPr>
        <w:t>省作为面</w:t>
      </w:r>
      <w:r>
        <w:rPr>
          <w:rFonts w:hint="eastAsia" w:ascii="仿宋" w:hAnsi="仿宋" w:eastAsia="仿宋" w:cs="仿宋"/>
          <w:sz w:val="28"/>
          <w:szCs w:val="28"/>
          <w:lang w:bidi="zh-CN"/>
        </w:rPr>
        <w:t>向</w:t>
      </w:r>
      <w:r>
        <w:rPr>
          <w:rFonts w:hint="eastAsia" w:ascii="仿宋" w:hAnsi="仿宋" w:eastAsia="仿宋" w:cs="仿宋"/>
          <w:sz w:val="28"/>
          <w:szCs w:val="28"/>
          <w:lang w:val="zh-CN" w:bidi="zh-CN"/>
        </w:rPr>
        <w:t>“</w:t>
      </w:r>
      <w:r>
        <w:rPr>
          <w:rFonts w:hint="eastAsia" w:ascii="仿宋" w:hAnsi="仿宋" w:eastAsia="仿宋" w:cs="仿宋"/>
          <w:sz w:val="28"/>
          <w:szCs w:val="28"/>
          <w:lang w:bidi="zh-CN"/>
        </w:rPr>
        <w:t>一带一路</w:t>
      </w:r>
      <w:r>
        <w:rPr>
          <w:rFonts w:hint="eastAsia" w:ascii="仿宋" w:hAnsi="仿宋" w:eastAsia="仿宋" w:cs="仿宋"/>
          <w:sz w:val="28"/>
          <w:szCs w:val="28"/>
          <w:lang w:val="zh-CN" w:bidi="zh-CN"/>
        </w:rPr>
        <w:t>”地区辐射</w:t>
      </w:r>
      <w:r>
        <w:rPr>
          <w:rFonts w:hint="eastAsia" w:ascii="仿宋" w:hAnsi="仿宋" w:eastAsia="仿宋" w:cs="仿宋"/>
          <w:sz w:val="28"/>
          <w:szCs w:val="28"/>
          <w:lang w:bidi="zh-CN"/>
        </w:rPr>
        <w:t>的重要地域</w:t>
      </w:r>
      <w:r>
        <w:rPr>
          <w:rFonts w:hint="eastAsia" w:ascii="仿宋" w:hAnsi="仿宋" w:eastAsia="仿宋" w:cs="仿宋"/>
          <w:sz w:val="28"/>
          <w:szCs w:val="28"/>
          <w:lang w:val="zh-CN" w:bidi="zh-CN"/>
        </w:rPr>
        <w:t>，无论是与其他国家的互联互通立体推进，还是合作交流平台的坚实发展，或者是合作机制的务实创新，都快速促进了</w:t>
      </w:r>
      <w:r>
        <w:rPr>
          <w:rFonts w:hint="eastAsia" w:ascii="仿宋" w:hAnsi="仿宋" w:eastAsia="仿宋" w:cs="仿宋"/>
          <w:sz w:val="28"/>
          <w:szCs w:val="28"/>
          <w:lang w:bidi="zh-CN"/>
        </w:rPr>
        <w:t>我省</w:t>
      </w:r>
      <w:r>
        <w:rPr>
          <w:rFonts w:hint="eastAsia" w:ascii="仿宋" w:hAnsi="仿宋" w:eastAsia="仿宋" w:cs="仿宋"/>
          <w:sz w:val="28"/>
          <w:szCs w:val="28"/>
          <w:lang w:val="zh-CN" w:bidi="zh-CN"/>
        </w:rPr>
        <w:t>进出口贸易、旅游等行业</w:t>
      </w:r>
      <w:r>
        <w:rPr>
          <w:rFonts w:hint="eastAsia" w:ascii="仿宋" w:hAnsi="仿宋" w:eastAsia="仿宋" w:cs="仿宋"/>
          <w:sz w:val="28"/>
          <w:szCs w:val="28"/>
          <w:lang w:bidi="zh-CN"/>
        </w:rPr>
        <w:t>的</w:t>
      </w:r>
      <w:r>
        <w:rPr>
          <w:rFonts w:hint="eastAsia" w:ascii="仿宋" w:hAnsi="仿宋" w:eastAsia="仿宋" w:cs="仿宋"/>
          <w:sz w:val="28"/>
          <w:szCs w:val="28"/>
          <w:lang w:val="zh-CN" w:bidi="zh-CN"/>
        </w:rPr>
        <w:t>蓬勃发展。语言人才是国家经济发展建设的重要保障之一,人才战略既加深了对外经贸交往的合作,为我国各项国际合作的顺利开展奠定</w:t>
      </w:r>
      <w:r>
        <w:rPr>
          <w:rFonts w:hint="eastAsia" w:ascii="仿宋" w:hAnsi="仿宋" w:eastAsia="仿宋" w:cs="仿宋"/>
          <w:sz w:val="28"/>
          <w:szCs w:val="28"/>
          <w:lang w:bidi="zh-CN"/>
        </w:rPr>
        <w:t>了</w:t>
      </w:r>
      <w:r>
        <w:rPr>
          <w:rFonts w:hint="eastAsia" w:ascii="仿宋" w:hAnsi="仿宋" w:eastAsia="仿宋" w:cs="仿宋"/>
          <w:sz w:val="28"/>
          <w:szCs w:val="28"/>
          <w:lang w:val="zh-CN" w:bidi="zh-CN"/>
        </w:rPr>
        <w:t>基础。在当前的发展战略中，数量的增长已经不能满足其人才需求，具备综合能力、精通</w:t>
      </w:r>
      <w:r>
        <w:rPr>
          <w:rFonts w:hint="eastAsia" w:ascii="仿宋" w:hAnsi="仿宋" w:eastAsia="仿宋" w:cs="仿宋"/>
          <w:sz w:val="28"/>
          <w:szCs w:val="28"/>
          <w:lang w:bidi="zh-CN"/>
        </w:rPr>
        <w:t>外语</w:t>
      </w:r>
      <w:r>
        <w:rPr>
          <w:rFonts w:hint="eastAsia" w:ascii="仿宋" w:hAnsi="仿宋" w:eastAsia="仿宋" w:cs="仿宋"/>
          <w:sz w:val="28"/>
          <w:szCs w:val="28"/>
          <w:lang w:val="zh-CN" w:bidi="zh-CN"/>
        </w:rPr>
        <w:t>技能、</w:t>
      </w:r>
      <w:r>
        <w:rPr>
          <w:rFonts w:hint="eastAsia" w:ascii="仿宋" w:hAnsi="仿宋" w:eastAsia="仿宋" w:cs="仿宋"/>
          <w:sz w:val="28"/>
          <w:szCs w:val="28"/>
          <w:lang w:bidi="zh-CN"/>
        </w:rPr>
        <w:t>掌握</w:t>
      </w:r>
      <w:r>
        <w:rPr>
          <w:rFonts w:hint="eastAsia" w:ascii="仿宋" w:hAnsi="仿宋" w:eastAsia="仿宋" w:cs="仿宋"/>
          <w:sz w:val="28"/>
          <w:szCs w:val="28"/>
          <w:lang w:val="zh-CN" w:bidi="zh-CN"/>
        </w:rPr>
        <w:t>语言文化知识以及满足其他专业要求的多元化复合型人才才是国家语言前沿所需的中坚力量。</w:t>
      </w:r>
    </w:p>
    <w:p>
      <w:pPr>
        <w:pStyle w:val="5"/>
        <w:widowControl/>
        <w:shd w:val="clear" w:color="auto" w:fill="FFFFFF"/>
        <w:spacing w:beforeAutospacing="0" w:afterAutospacing="0" w:line="360" w:lineRule="auto"/>
        <w:ind w:firstLine="560" w:firstLineChars="200"/>
        <w:jc w:val="both"/>
        <w:rPr>
          <w:rFonts w:hint="eastAsia" w:ascii="仿宋" w:hAnsi="仿宋" w:eastAsia="仿宋" w:cs="仿宋"/>
          <w:sz w:val="28"/>
          <w:szCs w:val="28"/>
          <w:lang w:val="zh-CN" w:bidi="zh-CN"/>
        </w:rPr>
      </w:pPr>
      <w:r>
        <w:rPr>
          <w:rFonts w:hint="eastAsia" w:ascii="仿宋" w:hAnsi="仿宋" w:eastAsia="仿宋" w:cs="仿宋"/>
          <w:sz w:val="28"/>
          <w:szCs w:val="28"/>
          <w:lang w:bidi="zh-CN"/>
        </w:rPr>
        <w:t>我省职业学校非通用语</w:t>
      </w:r>
      <w:r>
        <w:rPr>
          <w:rFonts w:hint="eastAsia" w:ascii="仿宋" w:hAnsi="仿宋" w:eastAsia="仿宋" w:cs="仿宋"/>
          <w:sz w:val="28"/>
          <w:szCs w:val="28"/>
          <w:lang w:val="zh-CN" w:bidi="zh-CN"/>
        </w:rPr>
        <w:t>人才培养面临的重要问题就是如何实现</w:t>
      </w:r>
      <w:r>
        <w:rPr>
          <w:rFonts w:hint="eastAsia" w:ascii="仿宋" w:hAnsi="仿宋" w:eastAsia="仿宋" w:cs="仿宋"/>
          <w:sz w:val="28"/>
          <w:szCs w:val="28"/>
          <w:lang w:bidi="zh-CN"/>
        </w:rPr>
        <w:t>外语人才</w:t>
      </w:r>
      <w:r>
        <w:rPr>
          <w:rFonts w:hint="eastAsia" w:ascii="仿宋" w:hAnsi="仿宋" w:eastAsia="仿宋" w:cs="仿宋"/>
          <w:sz w:val="28"/>
          <w:szCs w:val="28"/>
          <w:lang w:val="zh-CN" w:bidi="zh-CN"/>
        </w:rPr>
        <w:t>培养从数量增长到质量提升的转变。</w:t>
      </w:r>
    </w:p>
    <w:p>
      <w:pPr>
        <w:pStyle w:val="5"/>
        <w:widowControl/>
        <w:shd w:val="clear" w:color="auto" w:fill="FFFFFF"/>
        <w:spacing w:beforeAutospacing="0" w:afterAutospacing="0" w:line="360" w:lineRule="auto"/>
        <w:ind w:left="480" w:leftChars="200"/>
        <w:jc w:val="both"/>
        <w:rPr>
          <w:rFonts w:hint="eastAsia" w:ascii="仿宋" w:hAnsi="仿宋" w:eastAsia="仿宋" w:cs="仿宋"/>
          <w:b/>
          <w:bCs/>
          <w:color w:val="333333"/>
          <w:sz w:val="28"/>
          <w:szCs w:val="28"/>
          <w:lang w:bidi="zh-CN"/>
        </w:rPr>
      </w:pPr>
      <w:r>
        <w:rPr>
          <w:rFonts w:hint="eastAsia" w:ascii="仿宋" w:hAnsi="仿宋" w:eastAsia="仿宋" w:cs="仿宋"/>
          <w:b/>
          <w:bCs/>
          <w:color w:val="333333"/>
          <w:sz w:val="28"/>
          <w:szCs w:val="28"/>
          <w:lang w:bidi="zh-CN"/>
        </w:rPr>
        <w:t>四、改革措施</w:t>
      </w:r>
    </w:p>
    <w:p>
      <w:pPr>
        <w:pStyle w:val="20"/>
        <w:shd w:val="clear" w:color="auto" w:fill="auto"/>
        <w:spacing w:line="360" w:lineRule="auto"/>
        <w:ind w:firstLine="562" w:firstLineChars="200"/>
        <w:jc w:val="both"/>
        <w:rPr>
          <w:rFonts w:hint="eastAsia" w:ascii="仿宋" w:hAnsi="仿宋" w:eastAsia="仿宋" w:cs="仿宋"/>
          <w:b/>
          <w:bCs/>
          <w:sz w:val="28"/>
          <w:szCs w:val="28"/>
          <w:lang w:val="en-US"/>
        </w:rPr>
      </w:pPr>
      <w:bookmarkStart w:id="1" w:name="bookmark183"/>
      <w:r>
        <w:rPr>
          <w:rFonts w:hint="eastAsia" w:ascii="仿宋" w:hAnsi="仿宋" w:eastAsia="仿宋" w:cs="仿宋"/>
          <w:b/>
          <w:bCs/>
          <w:sz w:val="28"/>
          <w:szCs w:val="28"/>
          <w:lang w:val="en-US"/>
        </w:rPr>
        <w:t>1.</w:t>
      </w:r>
      <w:bookmarkEnd w:id="1"/>
      <w:r>
        <w:rPr>
          <w:rFonts w:hint="eastAsia" w:ascii="仿宋" w:hAnsi="仿宋" w:eastAsia="仿宋" w:cs="仿宋"/>
          <w:b/>
          <w:bCs/>
          <w:sz w:val="28"/>
          <w:szCs w:val="28"/>
          <w:lang w:val="en-US"/>
        </w:rPr>
        <w:t>以市场需求为导向，重构人才培养目标，实施“外语+技能方向”人才培养模式。</w:t>
      </w:r>
    </w:p>
    <w:p>
      <w:pPr>
        <w:pStyle w:val="20"/>
        <w:shd w:val="clear" w:color="auto" w:fill="auto"/>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color w:val="auto"/>
          <w:sz w:val="28"/>
          <w:szCs w:val="28"/>
          <w:lang w:val="en-US"/>
        </w:rPr>
        <w:t>XXX职业技术学校</w:t>
      </w:r>
      <w:r>
        <w:rPr>
          <w:rFonts w:hint="eastAsia" w:ascii="仿宋" w:hAnsi="仿宋" w:eastAsia="仿宋" w:cs="仿宋"/>
          <w:color w:val="auto"/>
          <w:sz w:val="28"/>
          <w:szCs w:val="28"/>
        </w:rPr>
        <w:t>作为</w:t>
      </w:r>
      <w:r>
        <w:rPr>
          <w:rFonts w:hint="eastAsia" w:ascii="仿宋" w:hAnsi="仿宋" w:eastAsia="仿宋" w:cs="仿宋"/>
          <w:sz w:val="28"/>
          <w:szCs w:val="28"/>
          <w:lang w:val="en-US"/>
        </w:rPr>
        <w:t>阿拉伯语</w:t>
      </w:r>
      <w:r>
        <w:rPr>
          <w:rFonts w:hint="eastAsia" w:ascii="仿宋" w:hAnsi="仿宋" w:eastAsia="仿宋" w:cs="仿宋"/>
          <w:sz w:val="28"/>
          <w:szCs w:val="28"/>
        </w:rPr>
        <w:t>人才输出的</w:t>
      </w:r>
      <w:r>
        <w:rPr>
          <w:rFonts w:hint="eastAsia" w:ascii="仿宋" w:hAnsi="仿宋" w:eastAsia="仿宋" w:cs="仿宋"/>
          <w:sz w:val="28"/>
          <w:szCs w:val="28"/>
          <w:lang w:val="en-US"/>
        </w:rPr>
        <w:t>主要学校</w:t>
      </w:r>
      <w:r>
        <w:rPr>
          <w:rFonts w:hint="eastAsia" w:ascii="仿宋" w:hAnsi="仿宋" w:eastAsia="仿宋" w:cs="仿宋"/>
          <w:sz w:val="28"/>
          <w:szCs w:val="28"/>
        </w:rPr>
        <w:t>，其人才培养质量影响市场人力资源水平，人才培养目标作为先决条件，在整个人才培养模式中起到了不容忽视的导向作用。在面临人才培养目标缺乏市场性时，</w:t>
      </w:r>
      <w:r>
        <w:rPr>
          <w:rFonts w:hint="eastAsia" w:ascii="仿宋" w:hAnsi="仿宋" w:eastAsia="仿宋" w:cs="仿宋"/>
          <w:sz w:val="28"/>
          <w:szCs w:val="28"/>
          <w:lang w:val="en-US"/>
        </w:rPr>
        <w:t>学校</w:t>
      </w:r>
      <w:r>
        <w:rPr>
          <w:rFonts w:hint="eastAsia" w:ascii="仿宋" w:hAnsi="仿宋" w:eastAsia="仿宋" w:cs="仿宋"/>
          <w:sz w:val="28"/>
          <w:szCs w:val="28"/>
        </w:rPr>
        <w:t>亟需以市场需求为导向，合理重构人才培养目标。</w:t>
      </w:r>
    </w:p>
    <w:p>
      <w:pPr>
        <w:pStyle w:val="20"/>
        <w:ind w:firstLine="560" w:firstLineChars="200"/>
        <w:rPr>
          <w:rFonts w:hint="eastAsia" w:ascii="仿宋" w:hAnsi="仿宋" w:eastAsia="仿宋" w:cs="仿宋"/>
          <w:sz w:val="28"/>
          <w:szCs w:val="28"/>
        </w:rPr>
      </w:pPr>
      <w:r>
        <w:rPr>
          <w:rFonts w:hint="eastAsia" w:ascii="仿宋" w:hAnsi="仿宋" w:eastAsia="仿宋" w:cs="仿宋"/>
          <w:sz w:val="28"/>
          <w:szCs w:val="28"/>
        </w:rPr>
        <w:t>目前的人才需求可以分为</w:t>
      </w:r>
      <w:r>
        <w:rPr>
          <w:rFonts w:hint="eastAsia" w:ascii="仿宋" w:hAnsi="仿宋" w:eastAsia="仿宋" w:cs="仿宋"/>
          <w:sz w:val="28"/>
          <w:szCs w:val="28"/>
          <w:lang w:val="en-US"/>
        </w:rPr>
        <w:t>两</w:t>
      </w:r>
      <w:r>
        <w:rPr>
          <w:rFonts w:hint="eastAsia" w:ascii="仿宋" w:hAnsi="仿宋" w:eastAsia="仿宋" w:cs="仿宋"/>
          <w:sz w:val="28"/>
          <w:szCs w:val="28"/>
        </w:rPr>
        <w:t>个层</w:t>
      </w:r>
      <w:r>
        <w:rPr>
          <w:rFonts w:hint="eastAsia" w:ascii="仿宋" w:hAnsi="仿宋" w:eastAsia="仿宋" w:cs="仿宋"/>
          <w:sz w:val="28"/>
          <w:szCs w:val="28"/>
          <w:lang w:val="en-US"/>
        </w:rPr>
        <w:t>面</w:t>
      </w:r>
      <w:r>
        <w:rPr>
          <w:rFonts w:hint="eastAsia" w:ascii="仿宋" w:hAnsi="仿宋" w:eastAsia="仿宋" w:cs="仿宋"/>
          <w:sz w:val="28"/>
          <w:szCs w:val="28"/>
        </w:rPr>
        <w:t>，首先是政府层面，一是语言技能水平高，了解语言对象</w:t>
      </w:r>
      <w:r>
        <w:rPr>
          <w:rFonts w:hint="eastAsia" w:ascii="仿宋" w:hAnsi="仿宋" w:eastAsia="仿宋" w:cs="仿宋"/>
          <w:sz w:val="28"/>
          <w:szCs w:val="28"/>
          <w:lang w:val="en-US"/>
        </w:rPr>
        <w:t>的</w:t>
      </w:r>
      <w:r>
        <w:rPr>
          <w:rFonts w:hint="eastAsia" w:ascii="仿宋" w:hAnsi="仿宋" w:eastAsia="仿宋" w:cs="仿宋"/>
          <w:sz w:val="28"/>
          <w:szCs w:val="28"/>
        </w:rPr>
        <w:t>国家人文地理、历史文化、宗教信仰和社会发展情况等方面</w:t>
      </w:r>
      <w:r>
        <w:rPr>
          <w:rFonts w:hint="eastAsia" w:ascii="仿宋" w:hAnsi="仿宋" w:eastAsia="仿宋" w:cs="仿宋"/>
          <w:sz w:val="28"/>
          <w:szCs w:val="28"/>
          <w:lang w:val="en-US"/>
        </w:rPr>
        <w:t>的</w:t>
      </w:r>
      <w:r>
        <w:rPr>
          <w:rFonts w:hint="eastAsia" w:ascii="仿宋" w:hAnsi="仿宋" w:eastAsia="仿宋" w:cs="仿宋"/>
          <w:sz w:val="28"/>
          <w:szCs w:val="28"/>
        </w:rPr>
        <w:t>内容，同时能熟知中国文化、历史等基本常识，具备核心素养的融合性外交语言翻译人才。二是能够积极投身于服务“一带一路”沿线国家，有一定跨文化交际能力并对两国文化认同度较高，能够进行两国人文交流的知识性语言人才，并擅长某一专业领域的普通复合型语言人才。三是特别附属外事、海关、国安、公安、部队等政府部门，具备相关方向知识的应用型人才。其次是社会层面，一是以国内企业为主，具备经贸、旅游、电商、金融等基础性知识的语言翻译人才。二是以国外中资企业为主，适应国外工作方式和环境，能够进行简单的英语沟通能力，了解相关贸易、电商、旅游等相关知识复合型技能人才。</w:t>
      </w:r>
      <w:r>
        <w:rPr>
          <w:rFonts w:hint="eastAsia" w:ascii="仿宋" w:hAnsi="仿宋" w:eastAsia="仿宋" w:cs="仿宋"/>
          <w:sz w:val="28"/>
          <w:szCs w:val="28"/>
          <w:lang w:val="en-US"/>
        </w:rPr>
        <w:t>我校</w:t>
      </w:r>
      <w:r>
        <w:rPr>
          <w:rFonts w:hint="eastAsia" w:ascii="仿宋" w:hAnsi="仿宋" w:eastAsia="仿宋" w:cs="仿宋"/>
          <w:sz w:val="28"/>
          <w:szCs w:val="28"/>
        </w:rPr>
        <w:t>商务阿拉伯语专业的毕业生绝大多数都是甘肃籍贯，在其职业规划的就业选择地点上，基本都考虑在甘肃省本地或者去到</w:t>
      </w:r>
      <w:r>
        <w:rPr>
          <w:rFonts w:hint="eastAsia" w:ascii="仿宋" w:hAnsi="仿宋" w:eastAsia="仿宋" w:cs="仿宋"/>
          <w:sz w:val="28"/>
          <w:szCs w:val="28"/>
          <w:lang w:val="en-US"/>
        </w:rPr>
        <w:t>应用阿拉伯语</w:t>
      </w:r>
      <w:r>
        <w:rPr>
          <w:rFonts w:hint="eastAsia" w:ascii="仿宋" w:hAnsi="仿宋" w:eastAsia="仿宋" w:cs="仿宋"/>
          <w:sz w:val="28"/>
          <w:szCs w:val="28"/>
        </w:rPr>
        <w:t>语言国家的企业，具有鲜明的选择特性。因此</w:t>
      </w:r>
      <w:r>
        <w:rPr>
          <w:rFonts w:hint="eastAsia" w:ascii="仿宋" w:hAnsi="仿宋" w:eastAsia="仿宋" w:cs="仿宋"/>
          <w:sz w:val="28"/>
          <w:szCs w:val="28"/>
          <w:lang w:val="en-US"/>
        </w:rPr>
        <w:t>我校商务阿拉伯语</w:t>
      </w:r>
      <w:r>
        <w:rPr>
          <w:rFonts w:hint="eastAsia" w:ascii="仿宋" w:hAnsi="仿宋" w:eastAsia="仿宋" w:cs="仿宋"/>
          <w:sz w:val="28"/>
          <w:szCs w:val="28"/>
        </w:rPr>
        <w:t>专业转变发展理念，从实际需求出发，</w:t>
      </w:r>
      <w:r>
        <w:rPr>
          <w:rFonts w:hint="eastAsia" w:ascii="仿宋" w:hAnsi="仿宋" w:eastAsia="仿宋" w:cs="仿宋"/>
          <w:sz w:val="28"/>
          <w:szCs w:val="28"/>
          <w:lang w:val="en-US"/>
        </w:rPr>
        <w:t>通过对建立了合作关系的相关企业进行整体性的岗位需求调查，为学生的职业规划和教师的教学过程提供可行性参考；</w:t>
      </w:r>
      <w:r>
        <w:rPr>
          <w:rFonts w:hint="eastAsia" w:ascii="仿宋" w:hAnsi="仿宋" w:eastAsia="仿宋" w:cs="仿宋"/>
          <w:sz w:val="28"/>
          <w:szCs w:val="28"/>
        </w:rPr>
        <w:t>选取适应学校发展和专业建设的人才培养方向，重构与地方经济发展契合度较高的人才培养目标。</w:t>
      </w:r>
      <w:bookmarkStart w:id="2" w:name="bookmark187"/>
    </w:p>
    <w:p>
      <w:pPr>
        <w:pStyle w:val="20"/>
        <w:shd w:val="clear" w:color="auto" w:fill="auto"/>
        <w:spacing w:line="360" w:lineRule="auto"/>
        <w:ind w:left="480" w:leftChars="200" w:firstLine="0"/>
        <w:jc w:val="both"/>
        <w:rPr>
          <w:rFonts w:hint="eastAsia" w:ascii="仿宋" w:hAnsi="仿宋" w:eastAsia="仿宋" w:cs="仿宋"/>
          <w:b/>
          <w:bCs/>
          <w:sz w:val="28"/>
          <w:szCs w:val="28"/>
        </w:rPr>
      </w:pPr>
      <w:r>
        <w:rPr>
          <w:rFonts w:hint="eastAsia" w:ascii="仿宋" w:hAnsi="仿宋" w:eastAsia="仿宋" w:cs="仿宋"/>
          <w:b/>
          <w:bCs/>
          <w:sz w:val="28"/>
          <w:szCs w:val="28"/>
          <w:lang w:val="en-US"/>
        </w:rPr>
        <w:t>2</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实施主体反馈信息，改进课程规划</w:t>
      </w:r>
      <w:bookmarkEnd w:id="2"/>
    </w:p>
    <w:p>
      <w:pPr>
        <w:pStyle w:val="20"/>
        <w:shd w:val="clear" w:color="auto" w:fill="auto"/>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课程体系主要作用对象就是教育者和受教育者，其中以学生</w:t>
      </w:r>
      <w:r>
        <w:rPr>
          <w:rFonts w:hint="eastAsia" w:ascii="仿宋" w:hAnsi="仿宋" w:eastAsia="仿宋" w:cs="仿宋"/>
          <w:sz w:val="28"/>
          <w:szCs w:val="28"/>
          <w:lang w:val="en-US"/>
        </w:rPr>
        <w:t>为</w:t>
      </w:r>
      <w:r>
        <w:rPr>
          <w:rFonts w:hint="eastAsia" w:ascii="仿宋" w:hAnsi="仿宋" w:eastAsia="仿宋" w:cs="仿宋"/>
          <w:sz w:val="28"/>
          <w:szCs w:val="28"/>
        </w:rPr>
        <w:t>主体的自我体验、评价、反馈集中体现</w:t>
      </w:r>
      <w:r>
        <w:rPr>
          <w:rFonts w:hint="eastAsia" w:ascii="仿宋" w:hAnsi="仿宋" w:eastAsia="仿宋" w:cs="仿宋"/>
          <w:sz w:val="28"/>
          <w:szCs w:val="28"/>
          <w:lang w:val="en-US"/>
        </w:rPr>
        <w:t>了</w:t>
      </w:r>
      <w:r>
        <w:rPr>
          <w:rFonts w:hint="eastAsia" w:ascii="仿宋" w:hAnsi="仿宋" w:eastAsia="仿宋" w:cs="仿宋"/>
          <w:sz w:val="28"/>
          <w:szCs w:val="28"/>
        </w:rPr>
        <w:t>实施效果和存在的问题。人才培养是一个长期性的过程，并随着教育环境的变化而提出不同的要求，课程体系的制定是不可能一步到位和一层不变的，它始终处于制定、实施和改进的动态循环过程中，将市场人才需求、专业发展需求、学生培养需求等各个方面的需求进行详细研究，尤其不能忽视学生评价问题。学生作为人才培养的主体，也是课程体系实施对象，学生的需求必须作为课程体系更新和改进的现实依据之</w:t>
      </w:r>
      <w:r>
        <w:rPr>
          <w:rFonts w:hint="eastAsia" w:ascii="仿宋" w:hAnsi="仿宋" w:eastAsia="仿宋" w:cs="仿宋"/>
          <w:sz w:val="28"/>
          <w:szCs w:val="28"/>
          <w:lang w:val="en-US"/>
        </w:rPr>
        <w:t>一，课</w:t>
      </w:r>
      <w:r>
        <w:rPr>
          <w:rFonts w:hint="eastAsia" w:ascii="仿宋" w:hAnsi="仿宋" w:eastAsia="仿宋" w:cs="仿宋"/>
          <w:sz w:val="28"/>
          <w:szCs w:val="28"/>
        </w:rPr>
        <w:t>程体系制定者必须定期开展课程评价活动，并收集教师和学生对于这方面的有效信息，通过教师和学生双方认定其真实性，在可行范围内，及时进行相关的调整，解决已经存在的问题。</w:t>
      </w:r>
      <w:bookmarkStart w:id="3" w:name="bookmark189"/>
    </w:p>
    <w:p>
      <w:pPr>
        <w:pStyle w:val="20"/>
        <w:shd w:val="clear" w:color="auto" w:fill="auto"/>
        <w:spacing w:line="360" w:lineRule="auto"/>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lang w:val="en-US"/>
        </w:rPr>
        <w:t>3.</w:t>
      </w:r>
      <w:r>
        <w:rPr>
          <w:rFonts w:hint="eastAsia" w:ascii="仿宋" w:hAnsi="仿宋" w:eastAsia="仿宋" w:cs="仿宋"/>
          <w:b/>
          <w:bCs/>
          <w:sz w:val="28"/>
          <w:szCs w:val="28"/>
        </w:rPr>
        <w:t>实行技能模块课程分流制度</w:t>
      </w:r>
      <w:bookmarkEnd w:id="3"/>
    </w:p>
    <w:p>
      <w:pPr>
        <w:pStyle w:val="20"/>
        <w:shd w:val="clear" w:color="auto" w:fill="auto"/>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开设技能模块课程是</w:t>
      </w:r>
      <w:r>
        <w:rPr>
          <w:rFonts w:hint="eastAsia" w:ascii="仿宋" w:hAnsi="仿宋" w:eastAsia="仿宋" w:cs="仿宋"/>
          <w:sz w:val="28"/>
          <w:szCs w:val="28"/>
          <w:lang w:val="en-US"/>
        </w:rPr>
        <w:t>外语专业学生</w:t>
      </w:r>
      <w:r>
        <w:rPr>
          <w:rFonts w:hint="eastAsia" w:ascii="仿宋" w:hAnsi="仿宋" w:eastAsia="仿宋" w:cs="仿宋"/>
          <w:sz w:val="28"/>
          <w:szCs w:val="28"/>
        </w:rPr>
        <w:t>的必然发展趋势，提出技能模块课程分流制度。</w:t>
      </w:r>
      <w:r>
        <w:rPr>
          <w:rFonts w:hint="eastAsia" w:ascii="仿宋" w:hAnsi="仿宋" w:eastAsia="仿宋" w:cs="仿宋"/>
          <w:sz w:val="28"/>
          <w:szCs w:val="28"/>
          <w:lang w:val="en-US"/>
        </w:rPr>
        <w:t>首先开展</w:t>
      </w:r>
      <w:r>
        <w:rPr>
          <w:rFonts w:hint="eastAsia" w:ascii="仿宋" w:hAnsi="仿宋" w:eastAsia="仿宋" w:cs="仿宋"/>
          <w:sz w:val="28"/>
          <w:szCs w:val="28"/>
        </w:rPr>
        <w:t>团队建设与前期意向调查。学生完成两年专业基础学习结束后，由教师主导进行就业方向和模块课程方向初步选择，以市场调查为基础，结合学生需求进行电商、国贸、旅游服务、对外汉语等方向的课程分流。加大宣传力度，将市场调查以数据的形式直观呈现给学生，使</w:t>
      </w:r>
      <w:r>
        <w:rPr>
          <w:rFonts w:hint="eastAsia" w:ascii="仿宋" w:hAnsi="仿宋" w:eastAsia="仿宋" w:cs="仿宋"/>
          <w:sz w:val="28"/>
          <w:szCs w:val="28"/>
          <w:lang w:val="en-US"/>
        </w:rPr>
        <w:t>学生</w:t>
      </w:r>
      <w:r>
        <w:rPr>
          <w:rFonts w:hint="eastAsia" w:ascii="仿宋" w:hAnsi="仿宋" w:eastAsia="仿宋" w:cs="仿宋"/>
          <w:sz w:val="28"/>
          <w:szCs w:val="28"/>
        </w:rPr>
        <w:t>明确复合技能对于语言专业学生就业的重要性，定期请已就业的学生回校做关于就业的专题演讲，从学生角度说明现在市场对于语言专业学生的要求。</w:t>
      </w:r>
    </w:p>
    <w:p>
      <w:pPr>
        <w:pStyle w:val="20"/>
        <w:shd w:val="clear" w:color="auto" w:fill="auto"/>
        <w:spacing w:line="360" w:lineRule="auto"/>
        <w:ind w:firstLine="562" w:firstLineChars="200"/>
        <w:jc w:val="both"/>
        <w:rPr>
          <w:rFonts w:hint="eastAsia" w:ascii="仿宋" w:hAnsi="仿宋" w:eastAsia="仿宋" w:cs="仿宋"/>
          <w:b/>
          <w:bCs/>
          <w:sz w:val="28"/>
          <w:szCs w:val="28"/>
          <w:lang w:val="en-US"/>
        </w:rPr>
      </w:pPr>
      <w:bookmarkStart w:id="4" w:name="bookmark195"/>
      <w:r>
        <w:rPr>
          <w:rFonts w:hint="eastAsia" w:ascii="仿宋" w:hAnsi="仿宋" w:eastAsia="仿宋" w:cs="仿宋"/>
          <w:b/>
          <w:bCs/>
          <w:sz w:val="28"/>
          <w:szCs w:val="28"/>
          <w:lang w:val="en-US"/>
        </w:rPr>
        <w:t>4</w:t>
      </w:r>
      <w:bookmarkEnd w:id="4"/>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rPr>
        <w:t>充分发挥“外语角”作用，融入情景教学，采用多样化的教学模式。</w:t>
      </w:r>
    </w:p>
    <w:p>
      <w:pPr>
        <w:pStyle w:val="20"/>
        <w:shd w:val="clear" w:color="auto" w:fill="auto"/>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语言学习本身就是一种枯燥乏味且需要长期坚持的活动，为了提高教师授课积极性和学生课堂参与度，必须以教学内容为基础，采取多样化的教学模式，提升课堂的有效性。</w:t>
      </w:r>
    </w:p>
    <w:p>
      <w:pPr>
        <w:pStyle w:val="20"/>
        <w:shd w:val="clear" w:color="auto" w:fill="auto"/>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非通用语专业的教师可以根据课程的类型，选取与之相适应的教学模式，比如语音课程建议选用传递—接受式教学模式，语法课程选用范例教学模式，阅读</w:t>
      </w:r>
      <w:r>
        <w:rPr>
          <w:rFonts w:hint="eastAsia" w:ascii="仿宋" w:hAnsi="仿宋" w:eastAsia="仿宋" w:cs="仿宋"/>
          <w:sz w:val="28"/>
          <w:szCs w:val="28"/>
          <w:lang w:val="en-US"/>
        </w:rPr>
        <w:t>类</w:t>
      </w:r>
      <w:r>
        <w:rPr>
          <w:rFonts w:hint="eastAsia" w:ascii="仿宋" w:hAnsi="仿宋" w:eastAsia="仿宋" w:cs="仿宋"/>
          <w:sz w:val="28"/>
          <w:szCs w:val="28"/>
        </w:rPr>
        <w:t>课程选用</w:t>
      </w:r>
      <w:r>
        <w:rPr>
          <w:rFonts w:hint="eastAsia" w:ascii="仿宋" w:hAnsi="仿宋" w:eastAsia="仿宋" w:cs="仿宋"/>
          <w:color w:val="auto"/>
          <w:sz w:val="28"/>
          <w:szCs w:val="28"/>
        </w:rPr>
        <w:t>奥苏贝尔的有意义言语接受模式，翻译类课程建议选用加涅的累积学习模式，文</w:t>
      </w:r>
      <w:r>
        <w:rPr>
          <w:rFonts w:hint="eastAsia" w:ascii="仿宋" w:hAnsi="仿宋" w:eastAsia="仿宋" w:cs="仿宋"/>
          <w:sz w:val="28"/>
          <w:szCs w:val="28"/>
        </w:rPr>
        <w:t>化类课程建议选用探究式教学模式。</w:t>
      </w:r>
      <w:r>
        <w:rPr>
          <w:rFonts w:hint="eastAsia" w:ascii="仿宋" w:hAnsi="仿宋" w:eastAsia="仿宋" w:cs="仿宋"/>
          <w:sz w:val="28"/>
          <w:szCs w:val="28"/>
          <w:lang w:val="en-US"/>
        </w:rPr>
        <w:t>在选用教学方法中，除了采用传统的讲授法之外，可以采用</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"https://baike.baidu.com/item/%E8%AE%A8%E8%AE%BA%E6%B3%95" </w:instrText>
      </w:r>
      <w:r>
        <w:rPr>
          <w:rFonts w:hint="eastAsia" w:ascii="仿宋" w:hAnsi="仿宋" w:eastAsia="仿宋" w:cs="仿宋"/>
          <w:sz w:val="28"/>
          <w:szCs w:val="28"/>
        </w:rPr>
        <w:fldChar w:fldCharType="separate"/>
      </w:r>
      <w:r>
        <w:rPr>
          <w:rFonts w:hint="eastAsia" w:ascii="仿宋" w:hAnsi="仿宋" w:eastAsia="仿宋" w:cs="仿宋"/>
          <w:sz w:val="28"/>
          <w:szCs w:val="28"/>
        </w:rPr>
        <w:t>讨</w:t>
      </w:r>
      <w:r>
        <w:rPr>
          <w:rFonts w:hint="eastAsia" w:ascii="仿宋" w:hAnsi="仿宋" w:eastAsia="仿宋" w:cs="仿宋"/>
          <w:sz w:val="28"/>
          <w:szCs w:val="28"/>
        </w:rPr>
        <w:fldChar w:fldCharType="end"/>
      </w:r>
      <w:r>
        <w:rPr>
          <w:rFonts w:hint="eastAsia" w:ascii="仿宋" w:hAnsi="仿宋" w:eastAsia="仿宋" w:cs="仿宋"/>
          <w:sz w:val="28"/>
          <w:szCs w:val="28"/>
        </w:rPr>
        <w:t>论法、演示法、练习法、启发式教学法、探究法等合适的教学方法。</w:t>
      </w:r>
      <w:r>
        <w:rPr>
          <w:rFonts w:hint="eastAsia" w:ascii="仿宋" w:hAnsi="仿宋" w:eastAsia="仿宋" w:cs="仿宋"/>
          <w:sz w:val="28"/>
          <w:szCs w:val="28"/>
          <w:lang w:val="en-US"/>
        </w:rPr>
        <w:t>针对不同的课程内容，我校商务阿拉伯语专业设置“阿拉伯语角”，注重师生互动、交流，采用多样化的教学模式，增强语言的趣味性、互动性，提升学生对语言的学习的积极性、主动性。</w:t>
      </w:r>
      <w:r>
        <w:rPr>
          <w:rFonts w:hint="eastAsia" w:ascii="仿宋" w:hAnsi="仿宋" w:eastAsia="仿宋" w:cs="仿宋"/>
          <w:sz w:val="28"/>
          <w:szCs w:val="28"/>
        </w:rPr>
        <w:t>教学模式的多样化能够为枯燥的语言学习带来活力，教师可以从不同的课程实践中获得教学研究的灵感，创造出适用于各种课程的教学方法，从教学过程中产生研究兴趣点，兼顾教师的教学与科研双重任务，促进个人职业发展。</w:t>
      </w:r>
    </w:p>
    <w:p>
      <w:pPr>
        <w:pStyle w:val="20"/>
        <w:shd w:val="clear" w:color="auto" w:fill="auto"/>
        <w:spacing w:line="360" w:lineRule="auto"/>
        <w:ind w:firstLine="562" w:firstLineChars="200"/>
        <w:jc w:val="both"/>
        <w:rPr>
          <w:rFonts w:hint="eastAsia" w:ascii="仿宋" w:hAnsi="仿宋" w:eastAsia="仿宋" w:cs="仿宋"/>
          <w:b/>
          <w:bCs/>
          <w:sz w:val="28"/>
          <w:szCs w:val="28"/>
          <w:lang w:val="en-US"/>
        </w:rPr>
      </w:pPr>
      <w:bookmarkStart w:id="5" w:name="bookmark203"/>
      <w:r>
        <w:rPr>
          <w:rFonts w:hint="eastAsia" w:ascii="仿宋" w:hAnsi="仿宋" w:eastAsia="仿宋" w:cs="仿宋"/>
          <w:b/>
          <w:bCs/>
          <w:sz w:val="28"/>
          <w:szCs w:val="28"/>
          <w:lang w:val="en-US"/>
        </w:rPr>
        <w:t>5.</w:t>
      </w:r>
      <w:bookmarkEnd w:id="5"/>
      <w:r>
        <w:rPr>
          <w:rFonts w:hint="eastAsia" w:ascii="仿宋" w:hAnsi="仿宋" w:eastAsia="仿宋" w:cs="仿宋"/>
          <w:b/>
          <w:bCs/>
          <w:sz w:val="28"/>
          <w:szCs w:val="28"/>
          <w:lang w:val="en-US"/>
        </w:rPr>
        <w:t>建立毕业生质量跟踪反馈机制，完善输出人才评价，改进人才培养方案。</w:t>
      </w:r>
    </w:p>
    <w:p>
      <w:pPr>
        <w:pStyle w:val="20"/>
        <w:shd w:val="clear" w:color="auto" w:fill="auto"/>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毕业生状态追踪作为人才输出评价的重要内容，学</w:t>
      </w:r>
      <w:r>
        <w:rPr>
          <w:rFonts w:hint="eastAsia" w:ascii="仿宋" w:hAnsi="仿宋" w:eastAsia="仿宋" w:cs="仿宋"/>
          <w:sz w:val="28"/>
          <w:szCs w:val="28"/>
          <w:lang w:val="en-US"/>
        </w:rPr>
        <w:t>校</w:t>
      </w:r>
      <w:r>
        <w:rPr>
          <w:rFonts w:hint="eastAsia" w:ascii="仿宋" w:hAnsi="仿宋" w:eastAsia="仿宋" w:cs="仿宋"/>
          <w:sz w:val="28"/>
          <w:szCs w:val="28"/>
        </w:rPr>
        <w:t>内部建立以就业指导教师为主要人员的反馈调查体系。每一届毕业生都需要建立个人信息档案，包括在校部分和校外部分，按照相应标准为每一届学生建立个人培养档案，包括入校成绩和状态，保证信息的时效性和真实性，及时更新无用信息，</w:t>
      </w:r>
      <w:r>
        <w:rPr>
          <w:rFonts w:hint="eastAsia" w:ascii="仿宋" w:hAnsi="仿宋" w:eastAsia="仿宋" w:cs="仿宋"/>
          <w:sz w:val="28"/>
          <w:szCs w:val="28"/>
          <w:lang w:val="en-US"/>
        </w:rPr>
        <w:t>其他</w:t>
      </w:r>
      <w:r>
        <w:rPr>
          <w:rFonts w:hint="eastAsia" w:ascii="仿宋" w:hAnsi="仿宋" w:eastAsia="仿宋" w:cs="仿宋"/>
          <w:sz w:val="28"/>
          <w:szCs w:val="28"/>
        </w:rPr>
        <w:t>教师协同合作,以建立完善的毕业生反馈调查体系为目标，补全人才培养评价体系中的缺失部分。发挥学生干部的作用，</w:t>
      </w:r>
      <w:r>
        <w:rPr>
          <w:rFonts w:hint="eastAsia" w:ascii="仿宋" w:hAnsi="仿宋" w:eastAsia="仿宋" w:cs="仿宋"/>
          <w:sz w:val="28"/>
          <w:szCs w:val="28"/>
          <w:lang w:val="en-US"/>
        </w:rPr>
        <w:t>考虑到</w:t>
      </w:r>
      <w:r>
        <w:rPr>
          <w:rFonts w:hint="eastAsia" w:ascii="仿宋" w:hAnsi="仿宋" w:eastAsia="仿宋" w:cs="仿宋"/>
          <w:sz w:val="28"/>
          <w:szCs w:val="28"/>
        </w:rPr>
        <w:t>很多毕业生离校后可能会退出学</w:t>
      </w:r>
      <w:r>
        <w:rPr>
          <w:rFonts w:hint="eastAsia" w:ascii="仿宋" w:hAnsi="仿宋" w:eastAsia="仿宋" w:cs="仿宋"/>
          <w:sz w:val="28"/>
          <w:szCs w:val="28"/>
          <w:lang w:val="en-US"/>
        </w:rPr>
        <w:t>校</w:t>
      </w:r>
      <w:r>
        <w:rPr>
          <w:rFonts w:hint="eastAsia" w:ascii="仿宋" w:hAnsi="仿宋" w:eastAsia="仿宋" w:cs="仿宋"/>
          <w:sz w:val="28"/>
          <w:szCs w:val="28"/>
        </w:rPr>
        <w:t>或者专业群，教师借助号召力较强的学生干部协助开展工作，用学生的力量收集同年毕业生的就业信息。这些信息都是有效的毕业生反馈信息，可以作为学生对工作岗位的描述性和评价性内容去完善培养评价中的社会评价部分。同时也是受教育者本身对于人才培养模式的培养结果与社会需求适用度的一致性的最相关评价，可以直接作为人才培养过程的实施效果依据。</w:t>
      </w:r>
    </w:p>
    <w:p>
      <w:pPr>
        <w:pStyle w:val="20"/>
        <w:shd w:val="clear" w:color="auto" w:fill="auto"/>
        <w:spacing w:line="360" w:lineRule="auto"/>
        <w:ind w:firstLine="562" w:firstLineChars="200"/>
        <w:jc w:val="both"/>
        <w:rPr>
          <w:rFonts w:hint="eastAsia" w:ascii="仿宋" w:hAnsi="仿宋" w:eastAsia="仿宋" w:cs="仿宋"/>
          <w:b/>
          <w:bCs/>
          <w:sz w:val="28"/>
          <w:szCs w:val="28"/>
          <w:lang w:val="en-US"/>
        </w:rPr>
      </w:pPr>
      <w:bookmarkStart w:id="6" w:name="bookmark199"/>
      <w:r>
        <w:rPr>
          <w:rFonts w:hint="eastAsia" w:ascii="仿宋" w:hAnsi="仿宋" w:eastAsia="仿宋" w:cs="仿宋"/>
          <w:b/>
          <w:bCs/>
          <w:sz w:val="28"/>
          <w:szCs w:val="28"/>
          <w:lang w:val="en-US"/>
        </w:rPr>
        <w:t>6.以专业教师团队为主导，合力</w:t>
      </w:r>
      <w:bookmarkEnd w:id="6"/>
      <w:r>
        <w:rPr>
          <w:rFonts w:hint="eastAsia" w:ascii="仿宋" w:hAnsi="仿宋" w:eastAsia="仿宋" w:cs="仿宋"/>
          <w:b/>
          <w:bCs/>
          <w:sz w:val="28"/>
          <w:szCs w:val="28"/>
          <w:lang w:val="en-US"/>
        </w:rPr>
        <w:t>编写配套教材</w:t>
      </w:r>
    </w:p>
    <w:p>
      <w:pPr>
        <w:pStyle w:val="20"/>
        <w:shd w:val="clear" w:color="auto" w:fill="auto"/>
        <w:spacing w:line="360" w:lineRule="auto"/>
        <w:ind w:firstLine="560" w:firstLineChars="200"/>
        <w:jc w:val="both"/>
        <w:rPr>
          <w:rFonts w:hint="eastAsia" w:ascii="仿宋" w:hAnsi="仿宋" w:eastAsia="仿宋" w:cs="仿宋"/>
          <w:sz w:val="28"/>
          <w:szCs w:val="28"/>
          <w:lang w:val="en-US"/>
        </w:rPr>
      </w:pPr>
      <w:r>
        <w:rPr>
          <w:rFonts w:hint="eastAsia" w:ascii="仿宋" w:hAnsi="仿宋" w:eastAsia="仿宋" w:cs="仿宋"/>
          <w:sz w:val="28"/>
          <w:szCs w:val="28"/>
          <w:lang w:val="en-US"/>
        </w:rPr>
        <w:t>教材种类匮乏、更新速度慢与教材内容陈旧不适用，不能满足师生教学需求形成难以解决的矛盾，在借助外部环境无法解决问题的背景下，我校教师内部着手，以人才培养实际情况出发，结合其他学校阿拉伯语专业人才培养水平和市场人才需求现状编写适应本阶段教学的专业基础教材。同时对国内其他高校关于本专业教材的产出成果保持高度关注，注意此类阿拉伯语教材市场的更新，作为教材选用与编写的参考。两个方面共同进行，以早日解决专业教材存在的问题，为提高阿拉伯语人才培养质量做出实际有效的努力。</w:t>
      </w:r>
    </w:p>
    <w:p>
      <w:pPr>
        <w:pStyle w:val="20"/>
        <w:shd w:val="clear" w:color="auto" w:fill="auto"/>
        <w:spacing w:line="360" w:lineRule="auto"/>
        <w:ind w:firstLine="562" w:firstLineChars="200"/>
        <w:jc w:val="both"/>
        <w:rPr>
          <w:rFonts w:hint="eastAsia" w:ascii="仿宋" w:hAnsi="仿宋" w:eastAsia="仿宋" w:cs="仿宋"/>
          <w:b/>
          <w:bCs/>
          <w:sz w:val="28"/>
          <w:szCs w:val="28"/>
          <w:lang w:val="en-US"/>
        </w:rPr>
      </w:pPr>
      <w:r>
        <w:rPr>
          <w:rFonts w:hint="eastAsia" w:ascii="仿宋" w:hAnsi="仿宋" w:eastAsia="仿宋" w:cs="仿宋"/>
          <w:b/>
          <w:bCs/>
          <w:sz w:val="28"/>
          <w:szCs w:val="28"/>
          <w:lang w:val="en-US"/>
        </w:rPr>
        <w:t>五</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val="en-US"/>
        </w:rPr>
        <w:t>改革成效</w:t>
      </w:r>
    </w:p>
    <w:p>
      <w:pPr>
        <w:pStyle w:val="20"/>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lang w:val="en-US"/>
        </w:rPr>
        <w:t>1</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校内推广应用</w:t>
      </w:r>
    </w:p>
    <w:p>
      <w:pPr>
        <w:pStyle w:val="20"/>
        <w:ind w:firstLine="560" w:firstLineChars="200"/>
        <w:jc w:val="both"/>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rPr>
        <w:t>教学改革</w:t>
      </w:r>
      <w:r>
        <w:rPr>
          <w:rFonts w:hint="eastAsia" w:ascii="仿宋" w:hAnsi="仿宋" w:eastAsia="仿宋" w:cs="仿宋"/>
          <w:sz w:val="28"/>
          <w:szCs w:val="28"/>
        </w:rPr>
        <w:t>以人才培养模式所包含的人才培养目标、人才培养过程和人才培养评价为主要研究部分，通过对国家</w:t>
      </w:r>
      <w:r>
        <w:rPr>
          <w:rFonts w:hint="eastAsia" w:ascii="仿宋" w:hAnsi="仿宋" w:eastAsia="仿宋" w:cs="仿宋"/>
          <w:sz w:val="28"/>
          <w:szCs w:val="28"/>
          <w:lang w:val="en-US"/>
        </w:rPr>
        <w:t>和</w:t>
      </w:r>
      <w:r>
        <w:rPr>
          <w:rFonts w:hint="eastAsia" w:ascii="仿宋" w:hAnsi="仿宋" w:eastAsia="仿宋" w:cs="仿宋"/>
          <w:sz w:val="28"/>
          <w:szCs w:val="28"/>
        </w:rPr>
        <w:t>社会</w:t>
      </w:r>
      <w:r>
        <w:rPr>
          <w:rFonts w:hint="eastAsia" w:ascii="仿宋" w:hAnsi="仿宋" w:eastAsia="仿宋" w:cs="仿宋"/>
          <w:sz w:val="28"/>
          <w:szCs w:val="28"/>
          <w:lang w:val="en-US"/>
        </w:rPr>
        <w:t>两</w:t>
      </w:r>
      <w:r>
        <w:rPr>
          <w:rFonts w:hint="eastAsia" w:ascii="仿宋" w:hAnsi="仿宋" w:eastAsia="仿宋" w:cs="仿宋"/>
          <w:sz w:val="28"/>
          <w:szCs w:val="28"/>
        </w:rPr>
        <w:t>个层面的人才需求分析，结合人才培养模式自身的内涵和应用体系，针对性地提出了</w:t>
      </w:r>
      <w:r>
        <w:rPr>
          <w:rFonts w:hint="eastAsia" w:ascii="仿宋" w:hAnsi="仿宋" w:eastAsia="仿宋" w:cs="仿宋"/>
          <w:sz w:val="28"/>
          <w:szCs w:val="28"/>
          <w:lang w:val="en-US"/>
        </w:rPr>
        <w:t>六条改革措施。该成果在校内应用后，学生成绩表现优异，学生各方面的积极性都得到了提高，</w:t>
      </w:r>
      <w:r>
        <w:rPr>
          <w:rFonts w:hint="eastAsia" w:ascii="仿宋" w:hAnsi="仿宋" w:eastAsia="仿宋" w:cs="仿宋"/>
          <w:sz w:val="28"/>
          <w:szCs w:val="28"/>
        </w:rPr>
        <w:t>50%以上的学生参加过社团，60%的学生在一年级就获得了证书和奖状，77%学生担任过学生干部，95%的学生有清晰的职业目标，95%的学生实现了职业精神和职业能力的提升。同学们积极主动参与到课堂学习、技能训练、各种活动竞赛中，参与到服务同学和社会公益的活动中，参与到企业实践志愿服务中，他们相互激励、相互帮助，共同见证成长与发展。</w:t>
      </w:r>
    </w:p>
    <w:p>
      <w:pPr>
        <w:pStyle w:val="20"/>
        <w:shd w:val="clear" w:color="auto" w:fill="auto"/>
        <w:rPr>
          <w:rFonts w:hint="eastAsia" w:ascii="仿宋" w:hAnsi="仿宋" w:eastAsia="仿宋" w:cs="仿宋"/>
          <w:sz w:val="28"/>
          <w:szCs w:val="28"/>
        </w:rPr>
      </w:pPr>
      <w:r>
        <w:rPr>
          <w:rFonts w:hint="eastAsia" w:ascii="仿宋" w:hAnsi="仿宋" w:eastAsia="仿宋" w:cs="仿宋"/>
          <w:sz w:val="28"/>
          <w:szCs w:val="28"/>
        </w:rPr>
        <w:t>服务企业社会，彰显职教魅力。实施改革以来商务阿拉伯语专业学生就业率提高至94.5%（含继续深造学生），就业事迹被甘肃省教育厅作为职业教育的典型，以“‘一带一路’带动阿拉伯语学习热”为题重点报道。同时，师资队伍建设齐头并进，教师教学及科研能力大幅提高。团队出版教材5部，主持省级课题5项，市、校级课题5项，发表论文30余篇，教师获各类省级奖励 20余次，市校级奖励 40余次。指导学生参加各级各类比赛屡获殊荣，荣获校级及以上竞赛奖励 80余次。</w:t>
      </w:r>
    </w:p>
    <w:p>
      <w:pPr>
        <w:pStyle w:val="20"/>
        <w:ind w:left="0" w:leftChars="0" w:firstLine="562" w:firstLineChars="200"/>
        <w:rPr>
          <w:rFonts w:hint="eastAsia" w:ascii="仿宋" w:hAnsi="仿宋" w:eastAsia="仿宋" w:cs="仿宋"/>
          <w:b/>
          <w:bCs/>
          <w:sz w:val="28"/>
          <w:szCs w:val="28"/>
        </w:rPr>
      </w:pPr>
      <w:bookmarkStart w:id="7" w:name="_Hlk82582345"/>
      <w:r>
        <w:rPr>
          <w:rFonts w:hint="eastAsia" w:ascii="仿宋" w:hAnsi="仿宋" w:eastAsia="仿宋" w:cs="仿宋"/>
          <w:b/>
          <w:bCs/>
          <w:sz w:val="28"/>
          <w:szCs w:val="28"/>
          <w:lang w:val="en-US"/>
        </w:rPr>
        <w:t>2</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校外示范推广</w:t>
      </w:r>
    </w:p>
    <w:bookmarkEnd w:id="7"/>
    <w:p>
      <w:pPr>
        <w:pStyle w:val="20"/>
        <w:shd w:val="clear" w:color="auto" w:fill="auto"/>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rPr>
        <w:t>改革实施以来，该成果先后被甘谷县职业中等专业学校、</w:t>
      </w:r>
      <w:r>
        <w:rPr>
          <w:rFonts w:hint="eastAsia" w:ascii="仿宋" w:hAnsi="仿宋" w:eastAsia="仿宋" w:cs="仿宋"/>
          <w:sz w:val="28"/>
          <w:szCs w:val="28"/>
          <w:lang w:val="en-US" w:eastAsia="zh-CN"/>
        </w:rPr>
        <w:t>XX</w:t>
      </w:r>
      <w:r>
        <w:rPr>
          <w:rFonts w:hint="eastAsia" w:ascii="仿宋" w:hAnsi="仿宋" w:eastAsia="仿宋" w:cs="仿宋"/>
          <w:sz w:val="28"/>
          <w:szCs w:val="28"/>
          <w:lang w:val="en-US"/>
        </w:rPr>
        <w:t>县职业教育中心、</w:t>
      </w:r>
      <w:r>
        <w:rPr>
          <w:rFonts w:hint="eastAsia" w:ascii="仿宋" w:hAnsi="仿宋" w:eastAsia="仿宋" w:cs="仿宋"/>
          <w:sz w:val="28"/>
          <w:szCs w:val="28"/>
          <w:lang w:val="en-US" w:eastAsia="zh-CN"/>
        </w:rPr>
        <w:t>XXXX</w:t>
      </w:r>
      <w:r>
        <w:rPr>
          <w:rFonts w:hint="eastAsia" w:ascii="仿宋" w:hAnsi="仿宋" w:eastAsia="仿宋" w:cs="仿宋"/>
          <w:sz w:val="28"/>
          <w:szCs w:val="28"/>
          <w:lang w:val="en-US"/>
        </w:rPr>
        <w:t>职业学院、甘肃金城理工中等专业学校、兰州中泰联合职业学校、兰州新华互联网中等职业学校等兄弟学校借鉴学习，成果得到了一致好评，具有示范意义和推广价值。</w:t>
      </w:r>
    </w:p>
    <w:p>
      <w:pPr>
        <w:pStyle w:val="20"/>
        <w:shd w:val="clear" w:color="auto" w:fill="auto"/>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lang w:val="en-US"/>
        </w:rPr>
        <w:t>该教学改革措施</w:t>
      </w:r>
      <w:r>
        <w:rPr>
          <w:rFonts w:hint="eastAsia" w:ascii="仿宋" w:hAnsi="仿宋" w:eastAsia="仿宋" w:cs="仿宋"/>
          <w:sz w:val="28"/>
          <w:szCs w:val="28"/>
        </w:rPr>
        <w:t>以期能够作为有意义的完整性成果为</w:t>
      </w:r>
      <w:r>
        <w:rPr>
          <w:rFonts w:hint="eastAsia" w:ascii="仿宋" w:hAnsi="仿宋" w:eastAsia="仿宋" w:cs="仿宋"/>
          <w:sz w:val="28"/>
          <w:szCs w:val="28"/>
          <w:lang w:val="en-US"/>
        </w:rPr>
        <w:t>甘肃省职业院校语言类</w:t>
      </w:r>
      <w:r>
        <w:rPr>
          <w:rFonts w:hint="eastAsia" w:ascii="仿宋" w:hAnsi="仿宋" w:eastAsia="仿宋" w:cs="仿宋"/>
          <w:sz w:val="28"/>
          <w:szCs w:val="28"/>
        </w:rPr>
        <w:t>专业人才培养模式的改革发展</w:t>
      </w:r>
      <w:r>
        <w:rPr>
          <w:rFonts w:hint="eastAsia" w:ascii="仿宋" w:hAnsi="仿宋" w:eastAsia="仿宋" w:cs="仿宋"/>
          <w:sz w:val="28"/>
          <w:szCs w:val="28"/>
          <w:lang w:val="en-US"/>
        </w:rPr>
        <w:t>提供了</w:t>
      </w:r>
      <w:r>
        <w:rPr>
          <w:rFonts w:hint="eastAsia" w:ascii="仿宋" w:hAnsi="仿宋" w:eastAsia="仿宋" w:cs="仿宋"/>
          <w:sz w:val="28"/>
          <w:szCs w:val="28"/>
        </w:rPr>
        <w:t>方向和思路，并为</w:t>
      </w:r>
      <w:r>
        <w:rPr>
          <w:rFonts w:hint="eastAsia" w:ascii="仿宋" w:hAnsi="仿宋" w:eastAsia="仿宋" w:cs="仿宋"/>
          <w:sz w:val="28"/>
          <w:szCs w:val="28"/>
          <w:lang w:val="en-US"/>
        </w:rPr>
        <w:t>甘肃省</w:t>
      </w:r>
      <w:r>
        <w:rPr>
          <w:rFonts w:hint="eastAsia" w:ascii="仿宋" w:hAnsi="仿宋" w:eastAsia="仿宋" w:cs="仿宋"/>
          <w:sz w:val="28"/>
          <w:szCs w:val="28"/>
        </w:rPr>
        <w:t>其他</w:t>
      </w:r>
      <w:r>
        <w:rPr>
          <w:rFonts w:hint="eastAsia" w:ascii="仿宋" w:hAnsi="仿宋" w:eastAsia="仿宋" w:cs="仿宋"/>
          <w:sz w:val="28"/>
          <w:szCs w:val="28"/>
          <w:lang w:val="en-US"/>
        </w:rPr>
        <w:t>职业院校</w:t>
      </w:r>
      <w:r>
        <w:rPr>
          <w:rFonts w:hint="eastAsia" w:ascii="仿宋" w:hAnsi="仿宋" w:eastAsia="仿宋" w:cs="仿宋"/>
          <w:sz w:val="28"/>
          <w:szCs w:val="28"/>
        </w:rPr>
        <w:t>相关专业人才培养目标从数量到质量的转变提供参考。</w:t>
      </w:r>
    </w:p>
    <w:p>
      <w:pPr>
        <w:pStyle w:val="10"/>
        <w:shd w:val="clear" w:color="auto" w:fill="auto"/>
        <w:tabs>
          <w:tab w:val="left" w:pos="216"/>
        </w:tabs>
        <w:spacing w:line="240" w:lineRule="auto"/>
      </w:pPr>
    </w:p>
    <w:p>
      <w:pPr>
        <w:pStyle w:val="10"/>
        <w:shd w:val="clear" w:color="auto" w:fill="auto"/>
        <w:tabs>
          <w:tab w:val="left" w:pos="216"/>
        </w:tabs>
        <w:spacing w:line="240" w:lineRule="auto"/>
      </w:pPr>
    </w:p>
    <w:p>
      <w:pPr>
        <w:pStyle w:val="10"/>
        <w:shd w:val="clear" w:color="auto" w:fill="auto"/>
        <w:tabs>
          <w:tab w:val="left" w:pos="216"/>
        </w:tabs>
        <w:spacing w:line="240" w:lineRule="auto"/>
      </w:pPr>
    </w:p>
    <w:p>
      <w:pPr>
        <w:pStyle w:val="10"/>
        <w:shd w:val="clear" w:color="auto" w:fill="auto"/>
        <w:tabs>
          <w:tab w:val="left" w:pos="216"/>
        </w:tabs>
        <w:spacing w:line="240" w:lineRule="auto"/>
      </w:pPr>
    </w:p>
    <w:p>
      <w:pPr>
        <w:pStyle w:val="10"/>
        <w:shd w:val="clear" w:color="auto" w:fill="auto"/>
        <w:tabs>
          <w:tab w:val="left" w:pos="216"/>
        </w:tabs>
        <w:spacing w:line="240" w:lineRule="auto"/>
      </w:pPr>
    </w:p>
    <w:p>
      <w:pPr>
        <w:pStyle w:val="10"/>
        <w:shd w:val="clear" w:color="auto" w:fill="auto"/>
        <w:tabs>
          <w:tab w:val="left" w:pos="216"/>
        </w:tabs>
        <w:spacing w:line="240" w:lineRule="auto"/>
      </w:pPr>
    </w:p>
    <w:p>
      <w:pPr>
        <w:pStyle w:val="10"/>
        <w:shd w:val="clear" w:color="auto" w:fill="auto"/>
        <w:tabs>
          <w:tab w:val="left" w:pos="216"/>
        </w:tabs>
        <w:spacing w:line="240" w:lineRule="auto"/>
      </w:pPr>
    </w:p>
    <w:p>
      <w:pPr>
        <w:pStyle w:val="10"/>
        <w:shd w:val="clear" w:color="auto" w:fill="auto"/>
        <w:tabs>
          <w:tab w:val="left" w:pos="216"/>
        </w:tabs>
        <w:spacing w:line="240" w:lineRule="auto"/>
        <w:rPr>
          <w:rFonts w:ascii="仿宋" w:hAnsi="仿宋" w:eastAsia="仿宋" w:cs="仿宋"/>
          <w:sz w:val="28"/>
          <w:szCs w:val="28"/>
        </w:rPr>
      </w:pPr>
    </w:p>
    <w:sectPr>
      <w:headerReference r:id="rId7" w:type="default"/>
      <w:footerReference r:id="rId8" w:type="default"/>
      <w:pgSz w:w="11900" w:h="16840"/>
      <w:pgMar w:top="1440" w:right="1800" w:bottom="1440" w:left="1800" w:header="0" w:footer="1417" w:gutter="0"/>
      <w:pgNumType w:fmt="decimal" w:chapStyle="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color w:val="000000" w:themeColor="text1"/>
                              <w14:textFill>
                                <w14:solidFill>
                                  <w14:schemeClr w14:val="tx1">
                                    <w14:alpha w14:val="17000"/>
                                  </w14:schemeClr>
                                </w14:solidFill>
                              </w14:textFill>
                            </w:rPr>
                          </w:pPr>
                          <w:r>
                            <w:rPr>
                              <w:color w:val="000000" w:themeColor="text1"/>
                              <w14:textFill>
                                <w14:solidFill>
                                  <w14:schemeClr w14:val="tx1">
                                    <w14:alpha w14:val="17000"/>
                                  </w14:schemeClr>
                                </w14:solidFill>
                              </w14:textFill>
                            </w:rPr>
                            <w:t xml:space="preserve">第 </w:t>
                          </w:r>
                          <w:r>
                            <w:rPr>
                              <w:color w:val="000000" w:themeColor="text1"/>
                              <w14:textFill>
                                <w14:solidFill>
                                  <w14:schemeClr w14:val="tx1">
                                    <w14:alpha w14:val="17000"/>
                                  </w14:schemeClr>
                                </w14:solidFill>
                              </w14:textFill>
                            </w:rPr>
                            <w:fldChar w:fldCharType="begin"/>
                          </w:r>
                          <w:r>
                            <w:rPr>
                              <w:color w:val="000000" w:themeColor="text1"/>
                              <w14:textFill>
                                <w14:solidFill>
                                  <w14:schemeClr w14:val="tx1">
                                    <w14:alpha w14:val="17000"/>
                                  </w14:schemeClr>
                                </w14:solidFill>
                              </w14:textFill>
                            </w:rPr>
                            <w:instrText xml:space="preserve"> PAGE  \* MERGEFORMAT </w:instrText>
                          </w:r>
                          <w:r>
                            <w:rPr>
                              <w:color w:val="000000" w:themeColor="text1"/>
                              <w14:textFill>
                                <w14:solidFill>
                                  <w14:schemeClr w14:val="tx1">
                                    <w14:alpha w14:val="17000"/>
                                  </w14:schemeClr>
                                </w14:solidFill>
                              </w14:textFill>
                            </w:rPr>
                            <w:fldChar w:fldCharType="separate"/>
                          </w:r>
                          <w:r>
                            <w:rPr>
                              <w:color w:val="000000" w:themeColor="text1"/>
                              <w14:textFill>
                                <w14:solidFill>
                                  <w14:schemeClr w14:val="tx1">
                                    <w14:alpha w14:val="17000"/>
                                  </w14:schemeClr>
                                </w14:solidFill>
                              </w14:textFill>
                            </w:rPr>
                            <w:t>1</w:t>
                          </w:r>
                          <w:r>
                            <w:rPr>
                              <w:color w:val="000000" w:themeColor="text1"/>
                              <w14:textFill>
                                <w14:solidFill>
                                  <w14:schemeClr w14:val="tx1">
                                    <w14:alpha w14:val="17000"/>
                                  </w14:schemeClr>
                                </w14:solidFill>
                              </w14:textFill>
                            </w:rPr>
                            <w:fldChar w:fldCharType="end"/>
                          </w:r>
                          <w:r>
                            <w:rPr>
                              <w:color w:val="000000" w:themeColor="text1"/>
                              <w14:textFill>
                                <w14:solidFill>
                                  <w14:schemeClr w14:val="tx1">
                                    <w14:alpha w14:val="17000"/>
                                  </w14:schemeClr>
                                </w14:solidFill>
                              </w14:textFill>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color w:val="000000" w:themeColor="text1"/>
                        <w14:textFill>
                          <w14:solidFill>
                            <w14:schemeClr w14:val="tx1">
                              <w14:alpha w14:val="17000"/>
                            </w14:schemeClr>
                          </w14:solidFill>
                        </w14:textFill>
                      </w:rPr>
                    </w:pPr>
                    <w:r>
                      <w:rPr>
                        <w:color w:val="000000" w:themeColor="text1"/>
                        <w14:textFill>
                          <w14:solidFill>
                            <w14:schemeClr w14:val="tx1">
                              <w14:alpha w14:val="17000"/>
                            </w14:schemeClr>
                          </w14:solidFill>
                        </w14:textFill>
                      </w:rPr>
                      <w:t xml:space="preserve">第 </w:t>
                    </w:r>
                    <w:r>
                      <w:rPr>
                        <w:color w:val="000000" w:themeColor="text1"/>
                        <w14:textFill>
                          <w14:solidFill>
                            <w14:schemeClr w14:val="tx1">
                              <w14:alpha w14:val="17000"/>
                            </w14:schemeClr>
                          </w14:solidFill>
                        </w14:textFill>
                      </w:rPr>
                      <w:fldChar w:fldCharType="begin"/>
                    </w:r>
                    <w:r>
                      <w:rPr>
                        <w:color w:val="000000" w:themeColor="text1"/>
                        <w14:textFill>
                          <w14:solidFill>
                            <w14:schemeClr w14:val="tx1">
                              <w14:alpha w14:val="17000"/>
                            </w14:schemeClr>
                          </w14:solidFill>
                        </w14:textFill>
                      </w:rPr>
                      <w:instrText xml:space="preserve"> PAGE  \* MERGEFORMAT </w:instrText>
                    </w:r>
                    <w:r>
                      <w:rPr>
                        <w:color w:val="000000" w:themeColor="text1"/>
                        <w14:textFill>
                          <w14:solidFill>
                            <w14:schemeClr w14:val="tx1">
                              <w14:alpha w14:val="17000"/>
                            </w14:schemeClr>
                          </w14:solidFill>
                        </w14:textFill>
                      </w:rPr>
                      <w:fldChar w:fldCharType="separate"/>
                    </w:r>
                    <w:r>
                      <w:rPr>
                        <w:color w:val="000000" w:themeColor="text1"/>
                        <w14:textFill>
                          <w14:solidFill>
                            <w14:schemeClr w14:val="tx1">
                              <w14:alpha w14:val="17000"/>
                            </w14:schemeClr>
                          </w14:solidFill>
                        </w14:textFill>
                      </w:rPr>
                      <w:t>1</w:t>
                    </w:r>
                    <w:r>
                      <w:rPr>
                        <w:color w:val="000000" w:themeColor="text1"/>
                        <w14:textFill>
                          <w14:solidFill>
                            <w14:schemeClr w14:val="tx1">
                              <w14:alpha w14:val="17000"/>
                            </w14:schemeClr>
                          </w14:solidFill>
                        </w14:textFill>
                      </w:rPr>
                      <w:fldChar w:fldCharType="end"/>
                    </w:r>
                    <w:r>
                      <w:rPr>
                        <w:color w:val="000000" w:themeColor="text1"/>
                        <w14:textFill>
                          <w14:solidFill>
                            <w14:schemeClr w14:val="tx1">
                              <w14:alpha w14:val="17000"/>
                            </w14:schemeClr>
                          </w14:solidFill>
                        </w14:textFill>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1138555</wp:posOffset>
              </wp:positionH>
              <wp:positionV relativeFrom="page">
                <wp:posOffset>1273175</wp:posOffset>
              </wp:positionV>
              <wp:extent cx="5279390" cy="0"/>
              <wp:effectExtent l="0" t="0" r="0" b="0"/>
              <wp:wrapNone/>
              <wp:docPr id="87" name="Shape 87"/>
              <wp:cNvGraphicFramePr/>
              <a:graphic xmlns:a="http://schemas.openxmlformats.org/drawingml/2006/main">
                <a:graphicData uri="http://schemas.microsoft.com/office/word/2010/wordprocessingShape">
                  <wps:wsp>
                    <wps:cNvCnPr/>
                    <wps:spPr>
                      <a:xfrm>
                        <a:off x="0" y="0"/>
                        <a:ext cx="5279390" cy="0"/>
                      </a:xfrm>
                      <a:prstGeom prst="straightConnector1">
                        <a:avLst/>
                      </a:prstGeom>
                      <a:ln w="12700">
                        <a:solidFill>
                          <a:srgbClr val="FFFFFF"/>
                        </a:solidFill>
                      </a:ln>
                    </wps:spPr>
                    <wps:bodyPr/>
                  </wps:wsp>
                </a:graphicData>
              </a:graphic>
            </wp:anchor>
          </w:drawing>
        </mc:Choice>
        <mc:Fallback>
          <w:pict>
            <v:shape id="Shape 87" o:spid="_x0000_s1026" o:spt="32" type="#_x0000_t32" style="position:absolute;left:0pt;margin-left:89.65pt;margin-top:100.25pt;height:0pt;width:415.7pt;mso-position-horizontal-relative:page;mso-position-vertical-relative:page;z-index:-251657216;mso-width-relative:page;mso-height-relative:page;" filled="f" stroked="t" coordsize="21600,21600" o:gfxdata="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MgXXw1QAAAAwBAAAPAAAA&#10;AAAAAAEAIAAAACIAAABkcnMvZG93bnJldi54bWxQSwECFAAUAAAACACHTuJAj/0uzqYBAABcAwAA&#10;DgAAAAAAAAABACAAAAAkAQAAZHJzL2Uyb0RvYy54bWxQSwUGAAAAAAYABgBZAQAAPAU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1" locked="0" layoutInCell="1" allowOverlap="1">
              <wp:simplePos x="0" y="0"/>
              <wp:positionH relativeFrom="page">
                <wp:posOffset>1138555</wp:posOffset>
              </wp:positionH>
              <wp:positionV relativeFrom="page">
                <wp:posOffset>1273175</wp:posOffset>
              </wp:positionV>
              <wp:extent cx="5279390" cy="0"/>
              <wp:effectExtent l="0" t="0" r="0" b="0"/>
              <wp:wrapNone/>
              <wp:docPr id="10" name="Shape 87"/>
              <wp:cNvGraphicFramePr/>
              <a:graphic xmlns:a="http://schemas.openxmlformats.org/drawingml/2006/main">
                <a:graphicData uri="http://schemas.microsoft.com/office/word/2010/wordprocessingShape">
                  <wps:wsp>
                    <wps:cNvCnPr/>
                    <wps:spPr>
                      <a:xfrm>
                        <a:off x="0" y="0"/>
                        <a:ext cx="5279390" cy="0"/>
                      </a:xfrm>
                      <a:prstGeom prst="straightConnector1">
                        <a:avLst/>
                      </a:prstGeom>
                      <a:ln w="12700">
                        <a:solidFill>
                          <a:srgbClr val="FFFFFF"/>
                        </a:solidFill>
                      </a:ln>
                    </wps:spPr>
                    <wps:bodyPr/>
                  </wps:wsp>
                </a:graphicData>
              </a:graphic>
            </wp:anchor>
          </w:drawing>
        </mc:Choice>
        <mc:Fallback>
          <w:pict>
            <v:shape id="Shape 87" o:spid="_x0000_s1026" o:spt="32" type="#_x0000_t32" style="position:absolute;left:0pt;margin-left:89.65pt;margin-top:100.25pt;height:0pt;width:415.7pt;mso-position-horizontal-relative:page;mso-position-vertical-relative:page;z-index:-251656192;mso-width-relative:page;mso-height-relative:page;" filled="f" stroked="t" coordsize="21600,21600" o:gfxdata="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MgXXw1QAAAAwBAAAPAAAA&#10;AAAAAAEAIAAAACIAAABkcnMvZG93bnJldi54bWxQSwECFAAUAAAACACHTuJA31MSl6YBAABcAwAA&#10;DgAAAAAAAAABACAAAAAkAQAAZHJzL2Uyb0RvYy54bWxQSwUGAAAAAAYABgBZAQAAPAUA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30424"/>
    <w:multiLevelType w:val="singleLevel"/>
    <w:tmpl w:val="916304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C4"/>
    <w:rsid w:val="000009F8"/>
    <w:rsid w:val="000934E1"/>
    <w:rsid w:val="000E55F9"/>
    <w:rsid w:val="00112E9E"/>
    <w:rsid w:val="00125D02"/>
    <w:rsid w:val="001F60B7"/>
    <w:rsid w:val="002E5289"/>
    <w:rsid w:val="002F2419"/>
    <w:rsid w:val="003638A3"/>
    <w:rsid w:val="0038028B"/>
    <w:rsid w:val="00397363"/>
    <w:rsid w:val="003E14B9"/>
    <w:rsid w:val="00416935"/>
    <w:rsid w:val="004360AD"/>
    <w:rsid w:val="004454B8"/>
    <w:rsid w:val="004C7AA6"/>
    <w:rsid w:val="004D17EA"/>
    <w:rsid w:val="005311C4"/>
    <w:rsid w:val="00565C9B"/>
    <w:rsid w:val="00640055"/>
    <w:rsid w:val="006427E5"/>
    <w:rsid w:val="00891F2D"/>
    <w:rsid w:val="009263B0"/>
    <w:rsid w:val="009402CB"/>
    <w:rsid w:val="00996017"/>
    <w:rsid w:val="009D1AEF"/>
    <w:rsid w:val="00A73C62"/>
    <w:rsid w:val="00AC5FE3"/>
    <w:rsid w:val="00B3636A"/>
    <w:rsid w:val="00B97BF2"/>
    <w:rsid w:val="00C659D6"/>
    <w:rsid w:val="00CB2D47"/>
    <w:rsid w:val="00CB658A"/>
    <w:rsid w:val="00DA0383"/>
    <w:rsid w:val="00DB4D3F"/>
    <w:rsid w:val="00FC513E"/>
    <w:rsid w:val="01EE05F5"/>
    <w:rsid w:val="020661B8"/>
    <w:rsid w:val="022E47E7"/>
    <w:rsid w:val="02D93684"/>
    <w:rsid w:val="032F59FF"/>
    <w:rsid w:val="04A26306"/>
    <w:rsid w:val="04C72287"/>
    <w:rsid w:val="04D442A9"/>
    <w:rsid w:val="04E7432D"/>
    <w:rsid w:val="076D5D33"/>
    <w:rsid w:val="07887308"/>
    <w:rsid w:val="07AB51B4"/>
    <w:rsid w:val="07C5596B"/>
    <w:rsid w:val="081F21E5"/>
    <w:rsid w:val="088A1252"/>
    <w:rsid w:val="0B2F7151"/>
    <w:rsid w:val="0CA06C04"/>
    <w:rsid w:val="0D015EEF"/>
    <w:rsid w:val="0F253651"/>
    <w:rsid w:val="12D65FAB"/>
    <w:rsid w:val="17053449"/>
    <w:rsid w:val="1AD26AE7"/>
    <w:rsid w:val="1D5D4051"/>
    <w:rsid w:val="20223FF6"/>
    <w:rsid w:val="21026249"/>
    <w:rsid w:val="226F607C"/>
    <w:rsid w:val="22C75D6E"/>
    <w:rsid w:val="23A14E66"/>
    <w:rsid w:val="249D429E"/>
    <w:rsid w:val="27690BEC"/>
    <w:rsid w:val="2D695C30"/>
    <w:rsid w:val="2E535A2C"/>
    <w:rsid w:val="2F457619"/>
    <w:rsid w:val="30026E71"/>
    <w:rsid w:val="3399016A"/>
    <w:rsid w:val="33BD7E24"/>
    <w:rsid w:val="346D62DE"/>
    <w:rsid w:val="35174F0B"/>
    <w:rsid w:val="352668A5"/>
    <w:rsid w:val="38625619"/>
    <w:rsid w:val="38F353ED"/>
    <w:rsid w:val="391671BA"/>
    <w:rsid w:val="3B3B6F77"/>
    <w:rsid w:val="40213696"/>
    <w:rsid w:val="44202EC6"/>
    <w:rsid w:val="4498593E"/>
    <w:rsid w:val="44B020B8"/>
    <w:rsid w:val="451774BD"/>
    <w:rsid w:val="45935E05"/>
    <w:rsid w:val="47344915"/>
    <w:rsid w:val="47DC70E4"/>
    <w:rsid w:val="48C72CBD"/>
    <w:rsid w:val="49B54907"/>
    <w:rsid w:val="4A133E76"/>
    <w:rsid w:val="4CD44E15"/>
    <w:rsid w:val="4DE66CB3"/>
    <w:rsid w:val="4F6011E0"/>
    <w:rsid w:val="517F3603"/>
    <w:rsid w:val="52983B49"/>
    <w:rsid w:val="53803E7B"/>
    <w:rsid w:val="54BA2412"/>
    <w:rsid w:val="55163B12"/>
    <w:rsid w:val="551B161B"/>
    <w:rsid w:val="582374E2"/>
    <w:rsid w:val="58ED7322"/>
    <w:rsid w:val="5C770A6B"/>
    <w:rsid w:val="5FC25DFE"/>
    <w:rsid w:val="60867FAB"/>
    <w:rsid w:val="64EF1A35"/>
    <w:rsid w:val="653E304C"/>
    <w:rsid w:val="65F32190"/>
    <w:rsid w:val="6C474D24"/>
    <w:rsid w:val="70D61C0A"/>
    <w:rsid w:val="712B3279"/>
    <w:rsid w:val="71533915"/>
    <w:rsid w:val="72913E18"/>
    <w:rsid w:val="73CD2B3E"/>
    <w:rsid w:val="74C51BCF"/>
    <w:rsid w:val="75767069"/>
    <w:rsid w:val="76217CAC"/>
    <w:rsid w:val="78813406"/>
    <w:rsid w:val="7A6B000C"/>
    <w:rsid w:val="7A813650"/>
    <w:rsid w:val="7C2E11B5"/>
    <w:rsid w:val="7D8C6612"/>
    <w:rsid w:val="7DD10C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42"/>
    <w:qFormat/>
    <w:uiPriority w:val="0"/>
    <w:pPr>
      <w:tabs>
        <w:tab w:val="center" w:pos="4153"/>
        <w:tab w:val="right" w:pos="8306"/>
      </w:tabs>
      <w:snapToGrid w:val="0"/>
    </w:pPr>
    <w:rPr>
      <w:sz w:val="18"/>
      <w:szCs w:val="18"/>
    </w:rPr>
  </w:style>
  <w:style w:type="paragraph" w:styleId="4">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rFonts w:cs="Times New Roman"/>
      <w:lang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脚注_"/>
    <w:basedOn w:val="8"/>
    <w:link w:val="10"/>
    <w:qFormat/>
    <w:uiPriority w:val="0"/>
    <w:rPr>
      <w:rFonts w:ascii="宋体" w:hAnsi="宋体" w:eastAsia="宋体" w:cs="宋体"/>
      <w:sz w:val="20"/>
      <w:szCs w:val="20"/>
      <w:u w:val="none"/>
      <w:lang w:val="zh-CN" w:eastAsia="zh-CN" w:bidi="zh-CN"/>
    </w:rPr>
  </w:style>
  <w:style w:type="paragraph" w:customStyle="1" w:styleId="10">
    <w:name w:val="脚注"/>
    <w:basedOn w:val="1"/>
    <w:link w:val="9"/>
    <w:qFormat/>
    <w:uiPriority w:val="0"/>
    <w:pPr>
      <w:shd w:val="clear" w:color="auto" w:fill="FFFFFF"/>
      <w:spacing w:line="307" w:lineRule="exact"/>
    </w:pPr>
    <w:rPr>
      <w:rFonts w:ascii="宋体" w:hAnsi="宋体" w:eastAsia="宋体" w:cs="宋体"/>
      <w:sz w:val="20"/>
      <w:szCs w:val="20"/>
      <w:lang w:val="zh-CN" w:eastAsia="zh-CN" w:bidi="zh-CN"/>
    </w:rPr>
  </w:style>
  <w:style w:type="character" w:customStyle="1" w:styleId="11">
    <w:name w:val="正文文本 (3)_"/>
    <w:basedOn w:val="8"/>
    <w:link w:val="12"/>
    <w:qFormat/>
    <w:uiPriority w:val="0"/>
    <w:rPr>
      <w:rFonts w:ascii="MingLiU" w:hAnsi="MingLiU" w:eastAsia="MingLiU" w:cs="MingLiU"/>
      <w:color w:val="727174"/>
      <w:sz w:val="22"/>
      <w:szCs w:val="22"/>
      <w:u w:val="none"/>
      <w:lang w:val="zh-CN" w:eastAsia="zh-CN" w:bidi="zh-CN"/>
    </w:rPr>
  </w:style>
  <w:style w:type="paragraph" w:customStyle="1" w:styleId="12">
    <w:name w:val="正文文本 (3)"/>
    <w:basedOn w:val="1"/>
    <w:link w:val="11"/>
    <w:qFormat/>
    <w:uiPriority w:val="0"/>
    <w:pPr>
      <w:shd w:val="clear" w:color="auto" w:fill="FFFFFF"/>
      <w:spacing w:after="360" w:line="327" w:lineRule="exact"/>
      <w:ind w:left="440" w:firstLine="440"/>
    </w:pPr>
    <w:rPr>
      <w:rFonts w:ascii="MingLiU" w:hAnsi="MingLiU" w:eastAsia="MingLiU" w:cs="MingLiU"/>
      <w:color w:val="727174"/>
      <w:sz w:val="22"/>
      <w:szCs w:val="22"/>
      <w:lang w:val="zh-CN" w:eastAsia="zh-CN" w:bidi="zh-CN"/>
    </w:rPr>
  </w:style>
  <w:style w:type="character" w:customStyle="1" w:styleId="13">
    <w:name w:val="其他_"/>
    <w:basedOn w:val="8"/>
    <w:link w:val="14"/>
    <w:qFormat/>
    <w:uiPriority w:val="0"/>
    <w:rPr>
      <w:rFonts w:ascii="宋体" w:hAnsi="宋体" w:eastAsia="宋体" w:cs="宋体"/>
      <w:u w:val="none"/>
      <w:lang w:val="zh-CN" w:eastAsia="zh-CN" w:bidi="zh-CN"/>
    </w:rPr>
  </w:style>
  <w:style w:type="paragraph" w:customStyle="1" w:styleId="14">
    <w:name w:val="其他"/>
    <w:basedOn w:val="1"/>
    <w:link w:val="13"/>
    <w:qFormat/>
    <w:uiPriority w:val="0"/>
    <w:pPr>
      <w:shd w:val="clear" w:color="auto" w:fill="FFFFFF"/>
      <w:spacing w:line="350" w:lineRule="auto"/>
      <w:ind w:firstLine="400"/>
    </w:pPr>
    <w:rPr>
      <w:rFonts w:ascii="宋体" w:hAnsi="宋体" w:eastAsia="宋体" w:cs="宋体"/>
      <w:lang w:val="zh-CN" w:eastAsia="zh-CN" w:bidi="zh-CN"/>
    </w:rPr>
  </w:style>
  <w:style w:type="character" w:customStyle="1" w:styleId="15">
    <w:name w:val="标题 #2_"/>
    <w:basedOn w:val="8"/>
    <w:link w:val="16"/>
    <w:qFormat/>
    <w:uiPriority w:val="0"/>
    <w:rPr>
      <w:rFonts w:ascii="黑体" w:hAnsi="黑体" w:eastAsia="黑体" w:cs="黑体"/>
      <w:b/>
      <w:bCs/>
      <w:color w:val="333333"/>
      <w:sz w:val="32"/>
      <w:szCs w:val="32"/>
      <w:u w:val="none"/>
      <w:lang w:val="zh-CN" w:eastAsia="zh-CN" w:bidi="zh-CN"/>
    </w:rPr>
  </w:style>
  <w:style w:type="paragraph" w:customStyle="1" w:styleId="16">
    <w:name w:val="标题 #2"/>
    <w:basedOn w:val="1"/>
    <w:link w:val="15"/>
    <w:qFormat/>
    <w:uiPriority w:val="0"/>
    <w:pPr>
      <w:shd w:val="clear" w:color="auto" w:fill="FFFFFF"/>
      <w:spacing w:before="300" w:after="360" w:line="290" w:lineRule="auto"/>
      <w:jc w:val="center"/>
      <w:outlineLvl w:val="1"/>
    </w:pPr>
    <w:rPr>
      <w:rFonts w:ascii="黑体" w:hAnsi="黑体" w:eastAsia="黑体" w:cs="黑体"/>
      <w:b/>
      <w:bCs/>
      <w:color w:val="333333"/>
      <w:sz w:val="32"/>
      <w:szCs w:val="32"/>
      <w:lang w:val="zh-CN" w:eastAsia="zh-CN" w:bidi="zh-CN"/>
    </w:rPr>
  </w:style>
  <w:style w:type="character" w:customStyle="1" w:styleId="17">
    <w:name w:val="页眉或页脚 (2)_"/>
    <w:basedOn w:val="8"/>
    <w:link w:val="18"/>
    <w:qFormat/>
    <w:uiPriority w:val="0"/>
    <w:rPr>
      <w:rFonts w:ascii="Times New Roman" w:hAnsi="Times New Roman" w:eastAsia="Times New Roman" w:cs="Times New Roman"/>
      <w:sz w:val="20"/>
      <w:szCs w:val="20"/>
      <w:u w:val="none"/>
    </w:rPr>
  </w:style>
  <w:style w:type="paragraph" w:customStyle="1" w:styleId="18">
    <w:name w:val="页眉或页脚 (2)"/>
    <w:basedOn w:val="1"/>
    <w:link w:val="17"/>
    <w:qFormat/>
    <w:uiPriority w:val="0"/>
    <w:pPr>
      <w:shd w:val="clear" w:color="auto" w:fill="FFFFFF"/>
    </w:pPr>
    <w:rPr>
      <w:rFonts w:ascii="Times New Roman" w:hAnsi="Times New Roman" w:eastAsia="Times New Roman" w:cs="Times New Roman"/>
      <w:sz w:val="20"/>
      <w:szCs w:val="20"/>
    </w:rPr>
  </w:style>
  <w:style w:type="character" w:customStyle="1" w:styleId="19">
    <w:name w:val="正文文本_"/>
    <w:basedOn w:val="8"/>
    <w:link w:val="20"/>
    <w:qFormat/>
    <w:uiPriority w:val="0"/>
    <w:rPr>
      <w:rFonts w:ascii="宋体" w:hAnsi="宋体" w:eastAsia="宋体" w:cs="宋体"/>
      <w:u w:val="none"/>
      <w:lang w:val="zh-CN" w:eastAsia="zh-CN" w:bidi="zh-CN"/>
    </w:rPr>
  </w:style>
  <w:style w:type="paragraph" w:customStyle="1" w:styleId="20">
    <w:name w:val="正文文本1"/>
    <w:basedOn w:val="1"/>
    <w:link w:val="19"/>
    <w:qFormat/>
    <w:uiPriority w:val="0"/>
    <w:pPr>
      <w:shd w:val="clear" w:color="auto" w:fill="FFFFFF"/>
      <w:spacing w:line="350" w:lineRule="auto"/>
      <w:ind w:firstLine="400"/>
    </w:pPr>
    <w:rPr>
      <w:rFonts w:ascii="宋体" w:hAnsi="宋体" w:eastAsia="宋体" w:cs="宋体"/>
      <w:lang w:val="zh-CN" w:eastAsia="zh-CN" w:bidi="zh-CN"/>
    </w:rPr>
  </w:style>
  <w:style w:type="character" w:customStyle="1" w:styleId="21">
    <w:name w:val="标题 #1_"/>
    <w:basedOn w:val="8"/>
    <w:link w:val="22"/>
    <w:qFormat/>
    <w:uiPriority w:val="0"/>
    <w:rPr>
      <w:rFonts w:ascii="Arial" w:hAnsi="Arial" w:eastAsia="Arial" w:cs="Arial"/>
      <w:b/>
      <w:bCs/>
      <w:sz w:val="36"/>
      <w:szCs w:val="36"/>
      <w:u w:val="none"/>
    </w:rPr>
  </w:style>
  <w:style w:type="paragraph" w:customStyle="1" w:styleId="22">
    <w:name w:val="标题 #1"/>
    <w:basedOn w:val="1"/>
    <w:link w:val="21"/>
    <w:qFormat/>
    <w:uiPriority w:val="0"/>
    <w:pPr>
      <w:shd w:val="clear" w:color="auto" w:fill="FFFFFF"/>
      <w:spacing w:after="500"/>
      <w:jc w:val="center"/>
      <w:outlineLvl w:val="0"/>
    </w:pPr>
    <w:rPr>
      <w:rFonts w:ascii="Arial" w:hAnsi="Arial" w:eastAsia="Arial" w:cs="Arial"/>
      <w:b/>
      <w:bCs/>
      <w:sz w:val="36"/>
      <w:szCs w:val="36"/>
    </w:rPr>
  </w:style>
  <w:style w:type="character" w:customStyle="1" w:styleId="23">
    <w:name w:val="正文文本 (2)_"/>
    <w:basedOn w:val="8"/>
    <w:link w:val="24"/>
    <w:qFormat/>
    <w:uiPriority w:val="0"/>
    <w:rPr>
      <w:rFonts w:ascii="Times New Roman" w:hAnsi="Times New Roman" w:eastAsia="Times New Roman" w:cs="Times New Roman"/>
      <w:u w:val="none"/>
    </w:rPr>
  </w:style>
  <w:style w:type="paragraph" w:customStyle="1" w:styleId="24">
    <w:name w:val="正文文本 (2)"/>
    <w:basedOn w:val="1"/>
    <w:link w:val="23"/>
    <w:qFormat/>
    <w:uiPriority w:val="0"/>
    <w:pPr>
      <w:shd w:val="clear" w:color="auto" w:fill="FFFFFF"/>
      <w:spacing w:line="348" w:lineRule="auto"/>
      <w:ind w:firstLine="500"/>
    </w:pPr>
    <w:rPr>
      <w:rFonts w:ascii="Times New Roman" w:hAnsi="Times New Roman" w:eastAsia="Times New Roman" w:cs="Times New Roman"/>
    </w:rPr>
  </w:style>
  <w:style w:type="character" w:customStyle="1" w:styleId="25">
    <w:name w:val="目录_"/>
    <w:basedOn w:val="8"/>
    <w:link w:val="26"/>
    <w:qFormat/>
    <w:uiPriority w:val="0"/>
    <w:rPr>
      <w:rFonts w:ascii="宋体" w:hAnsi="宋体" w:eastAsia="宋体" w:cs="宋体"/>
      <w:sz w:val="20"/>
      <w:szCs w:val="20"/>
      <w:u w:val="none"/>
      <w:lang w:val="zh-CN" w:eastAsia="zh-CN" w:bidi="zh-CN"/>
    </w:rPr>
  </w:style>
  <w:style w:type="paragraph" w:customStyle="1" w:styleId="26">
    <w:name w:val="目录"/>
    <w:basedOn w:val="1"/>
    <w:link w:val="25"/>
    <w:qFormat/>
    <w:uiPriority w:val="0"/>
    <w:pPr>
      <w:shd w:val="clear" w:color="auto" w:fill="FFFFFF"/>
      <w:spacing w:after="40"/>
      <w:ind w:firstLine="860"/>
    </w:pPr>
    <w:rPr>
      <w:rFonts w:ascii="宋体" w:hAnsi="宋体" w:eastAsia="宋体" w:cs="宋体"/>
      <w:sz w:val="20"/>
      <w:szCs w:val="20"/>
      <w:lang w:val="zh-CN" w:eastAsia="zh-CN" w:bidi="zh-CN"/>
    </w:rPr>
  </w:style>
  <w:style w:type="character" w:customStyle="1" w:styleId="27">
    <w:name w:val="正文文本 (4)_"/>
    <w:basedOn w:val="8"/>
    <w:link w:val="28"/>
    <w:qFormat/>
    <w:uiPriority w:val="0"/>
    <w:rPr>
      <w:rFonts w:ascii="黑体" w:hAnsi="黑体" w:eastAsia="黑体" w:cs="黑体"/>
      <w:u w:val="none"/>
      <w:lang w:val="zh-CN" w:eastAsia="zh-CN" w:bidi="zh-CN"/>
    </w:rPr>
  </w:style>
  <w:style w:type="paragraph" w:customStyle="1" w:styleId="28">
    <w:name w:val="正文文本 (4)"/>
    <w:basedOn w:val="1"/>
    <w:link w:val="27"/>
    <w:qFormat/>
    <w:uiPriority w:val="0"/>
    <w:pPr>
      <w:shd w:val="clear" w:color="auto" w:fill="FFFFFF"/>
      <w:spacing w:after="120" w:line="400" w:lineRule="exact"/>
    </w:pPr>
    <w:rPr>
      <w:rFonts w:ascii="黑体" w:hAnsi="黑体" w:eastAsia="黑体" w:cs="黑体"/>
      <w:lang w:val="zh-CN" w:eastAsia="zh-CN" w:bidi="zh-CN"/>
    </w:rPr>
  </w:style>
  <w:style w:type="character" w:customStyle="1" w:styleId="29">
    <w:name w:val="页眉或页脚_"/>
    <w:basedOn w:val="8"/>
    <w:link w:val="30"/>
    <w:qFormat/>
    <w:uiPriority w:val="0"/>
    <w:rPr>
      <w:rFonts w:ascii="宋体" w:hAnsi="宋体" w:eastAsia="宋体" w:cs="宋体"/>
      <w:sz w:val="20"/>
      <w:szCs w:val="20"/>
      <w:u w:val="none"/>
      <w:lang w:val="zh-CN" w:eastAsia="zh-CN" w:bidi="zh-CN"/>
    </w:rPr>
  </w:style>
  <w:style w:type="paragraph" w:customStyle="1" w:styleId="30">
    <w:name w:val="页眉或页脚"/>
    <w:basedOn w:val="1"/>
    <w:link w:val="29"/>
    <w:qFormat/>
    <w:uiPriority w:val="0"/>
    <w:pPr>
      <w:shd w:val="clear" w:color="auto" w:fill="FFFFFF"/>
    </w:pPr>
    <w:rPr>
      <w:rFonts w:ascii="宋体" w:hAnsi="宋体" w:eastAsia="宋体" w:cs="宋体"/>
      <w:sz w:val="20"/>
      <w:szCs w:val="20"/>
      <w:lang w:val="zh-CN" w:eastAsia="zh-CN" w:bidi="zh-CN"/>
    </w:rPr>
  </w:style>
  <w:style w:type="character" w:customStyle="1" w:styleId="31">
    <w:name w:val="正文文本 (8)_"/>
    <w:basedOn w:val="8"/>
    <w:link w:val="32"/>
    <w:qFormat/>
    <w:uiPriority w:val="0"/>
    <w:rPr>
      <w:rFonts w:ascii="宋体" w:hAnsi="宋体" w:eastAsia="宋体" w:cs="宋体"/>
      <w:u w:val="none"/>
      <w:lang w:val="zh-CN" w:eastAsia="zh-CN" w:bidi="zh-CN"/>
    </w:rPr>
  </w:style>
  <w:style w:type="paragraph" w:customStyle="1" w:styleId="32">
    <w:name w:val="正文文本 (8)"/>
    <w:basedOn w:val="1"/>
    <w:link w:val="31"/>
    <w:qFormat/>
    <w:uiPriority w:val="0"/>
    <w:pPr>
      <w:shd w:val="clear" w:color="auto" w:fill="FFFFFF"/>
    </w:pPr>
    <w:rPr>
      <w:rFonts w:ascii="宋体" w:hAnsi="宋体" w:eastAsia="宋体" w:cs="宋体"/>
      <w:lang w:val="zh-CN" w:eastAsia="zh-CN" w:bidi="zh-CN"/>
    </w:rPr>
  </w:style>
  <w:style w:type="character" w:customStyle="1" w:styleId="33">
    <w:name w:val="正文文本 (7)_"/>
    <w:basedOn w:val="8"/>
    <w:link w:val="34"/>
    <w:qFormat/>
    <w:uiPriority w:val="0"/>
    <w:rPr>
      <w:rFonts w:ascii="宋体" w:hAnsi="宋体" w:eastAsia="宋体" w:cs="宋体"/>
      <w:sz w:val="20"/>
      <w:szCs w:val="20"/>
      <w:u w:val="none"/>
      <w:lang w:val="zh-CN" w:eastAsia="zh-CN" w:bidi="zh-CN"/>
    </w:rPr>
  </w:style>
  <w:style w:type="paragraph" w:customStyle="1" w:styleId="34">
    <w:name w:val="正文文本 (7)"/>
    <w:basedOn w:val="1"/>
    <w:link w:val="33"/>
    <w:qFormat/>
    <w:uiPriority w:val="0"/>
    <w:pPr>
      <w:shd w:val="clear" w:color="auto" w:fill="FFFFFF"/>
      <w:spacing w:after="170" w:line="278" w:lineRule="auto"/>
      <w:jc w:val="center"/>
    </w:pPr>
    <w:rPr>
      <w:rFonts w:ascii="宋体" w:hAnsi="宋体" w:eastAsia="宋体" w:cs="宋体"/>
      <w:sz w:val="20"/>
      <w:szCs w:val="20"/>
      <w:lang w:val="zh-CN" w:eastAsia="zh-CN" w:bidi="zh-CN"/>
    </w:rPr>
  </w:style>
  <w:style w:type="character" w:customStyle="1" w:styleId="35">
    <w:name w:val="表格标题_"/>
    <w:basedOn w:val="8"/>
    <w:link w:val="36"/>
    <w:qFormat/>
    <w:uiPriority w:val="0"/>
    <w:rPr>
      <w:rFonts w:ascii="宋体" w:hAnsi="宋体" w:eastAsia="宋体" w:cs="宋体"/>
      <w:sz w:val="20"/>
      <w:szCs w:val="20"/>
      <w:u w:val="none"/>
      <w:lang w:val="zh-CN" w:eastAsia="zh-CN" w:bidi="zh-CN"/>
    </w:rPr>
  </w:style>
  <w:style w:type="paragraph" w:customStyle="1" w:styleId="36">
    <w:name w:val="表格标题"/>
    <w:basedOn w:val="1"/>
    <w:link w:val="35"/>
    <w:qFormat/>
    <w:uiPriority w:val="0"/>
    <w:pPr>
      <w:shd w:val="clear" w:color="auto" w:fill="FFFFFF"/>
    </w:pPr>
    <w:rPr>
      <w:rFonts w:ascii="宋体" w:hAnsi="宋体" w:eastAsia="宋体" w:cs="宋体"/>
      <w:sz w:val="20"/>
      <w:szCs w:val="20"/>
      <w:lang w:val="zh-CN" w:eastAsia="zh-CN" w:bidi="zh-CN"/>
    </w:rPr>
  </w:style>
  <w:style w:type="character" w:customStyle="1" w:styleId="37">
    <w:name w:val="正文文本 (9)_"/>
    <w:basedOn w:val="8"/>
    <w:link w:val="38"/>
    <w:qFormat/>
    <w:uiPriority w:val="0"/>
    <w:rPr>
      <w:rFonts w:ascii="Times New Roman" w:hAnsi="Times New Roman" w:eastAsia="Times New Roman" w:cs="Times New Roman"/>
      <w:sz w:val="20"/>
      <w:szCs w:val="20"/>
      <w:u w:val="none"/>
    </w:rPr>
  </w:style>
  <w:style w:type="paragraph" w:customStyle="1" w:styleId="38">
    <w:name w:val="正文文本 (9)"/>
    <w:basedOn w:val="1"/>
    <w:link w:val="37"/>
    <w:qFormat/>
    <w:uiPriority w:val="0"/>
    <w:pPr>
      <w:shd w:val="clear" w:color="auto" w:fill="FFFFFF"/>
      <w:spacing w:line="336" w:lineRule="auto"/>
      <w:ind w:left="980" w:firstLine="20"/>
    </w:pPr>
    <w:rPr>
      <w:rFonts w:ascii="Times New Roman" w:hAnsi="Times New Roman" w:eastAsia="Times New Roman" w:cs="Times New Roman"/>
      <w:sz w:val="20"/>
      <w:szCs w:val="20"/>
    </w:rPr>
  </w:style>
  <w:style w:type="character" w:customStyle="1" w:styleId="39">
    <w:name w:val="正文文本 (10)_"/>
    <w:basedOn w:val="8"/>
    <w:link w:val="40"/>
    <w:qFormat/>
    <w:uiPriority w:val="0"/>
    <w:rPr>
      <w:rFonts w:ascii="Arial" w:hAnsi="Arial" w:eastAsia="Arial" w:cs="Arial"/>
      <w:sz w:val="20"/>
      <w:szCs w:val="20"/>
      <w:u w:val="none"/>
      <w:lang w:val="zh-CN" w:eastAsia="zh-CN" w:bidi="zh-CN"/>
    </w:rPr>
  </w:style>
  <w:style w:type="paragraph" w:customStyle="1" w:styleId="40">
    <w:name w:val="正文文本 (10)"/>
    <w:basedOn w:val="1"/>
    <w:link w:val="39"/>
    <w:qFormat/>
    <w:uiPriority w:val="0"/>
    <w:pPr>
      <w:shd w:val="clear" w:color="auto" w:fill="FFFFFF"/>
      <w:spacing w:line="319" w:lineRule="exact"/>
      <w:jc w:val="center"/>
    </w:pPr>
    <w:rPr>
      <w:rFonts w:ascii="Arial" w:hAnsi="Arial" w:eastAsia="Arial" w:cs="Arial"/>
      <w:sz w:val="20"/>
      <w:szCs w:val="20"/>
      <w:lang w:val="zh-CN" w:eastAsia="zh-CN" w:bidi="zh-CN"/>
    </w:rPr>
  </w:style>
  <w:style w:type="character" w:customStyle="1" w:styleId="41">
    <w:name w:val="页眉 字符"/>
    <w:basedOn w:val="8"/>
    <w:link w:val="4"/>
    <w:qFormat/>
    <w:uiPriority w:val="0"/>
    <w:rPr>
      <w:rFonts w:ascii="Microsoft JhengHei Light" w:hAnsi="Microsoft JhengHei Light" w:eastAsia="Microsoft JhengHei Light" w:cs="Microsoft JhengHei Light"/>
      <w:color w:val="000000"/>
      <w:sz w:val="18"/>
      <w:szCs w:val="18"/>
      <w:lang w:eastAsia="en-US" w:bidi="en-US"/>
    </w:rPr>
  </w:style>
  <w:style w:type="character" w:customStyle="1" w:styleId="42">
    <w:name w:val="页脚 字符"/>
    <w:basedOn w:val="8"/>
    <w:link w:val="3"/>
    <w:qFormat/>
    <w:uiPriority w:val="0"/>
    <w:rPr>
      <w:rFonts w:ascii="Microsoft JhengHei Light" w:hAnsi="Microsoft JhengHei Light" w:eastAsia="Microsoft JhengHei Light" w:cs="Microsoft JhengHei Light"/>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761</Words>
  <Characters>4338</Characters>
  <Lines>36</Lines>
  <Paragraphs>10</Paragraphs>
  <TotalTime>1</TotalTime>
  <ScaleCrop>false</ScaleCrop>
  <LinksUpToDate>false</LinksUpToDate>
  <CharactersWithSpaces>5089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2021-09-09T02:03:00Z</dcterms:created>
  <dc:creator>b'c's</dc:creator>
  <cp:lastModifiedBy>Lenovo</cp:lastModifiedBy>
  <dcterms:modified xsi:type="dcterms:W3CDTF">2021-09-17T01:11:13Z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351257F34F4F42F5896E68F46AF6514C</vt:lpwstr>
  </property>
</Properties>
</file>